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19"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5"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spacing w:after="80"/>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铜锌丹尼尔原电池结构</w:t>
            </w:r>
          </w:p>
        </w:tc>
      </w:tr>
      <w:tr>
        <w:tc>
          <w:tcPr/>
          <w:p>
            <w:pPr>
              <w:pStyle w:val="Compact"/>
              <w:jc w:val="center"/>
            </w:pPr>
            <w:r>
              <w:rPr>
                <w:rFonts w:ascii="Times New Roman" w:hAnsi="Times New Roman" w:eastAsia="Times New Roman" w:cs="Times New Roman"/>
              </w:rPr>
              <w:drawing>
                <wp:inline>
                  <wp:extent cx="2667000" cy="2207781"/>
                  <wp:effectExtent b="0" l="0" r="0" t="0"/>
                  <wp:docPr descr="" title="" id="10" name="Picture"/>
                  <a:graphic>
                    <a:graphicData uri="http://schemas.openxmlformats.org/drawingml/2006/picture">
                      <pic:pic>
                        <pic:nvPicPr>
                          <pic:cNvPr descr="ef643c15ec7025427771e84acaf7b7de6001e2d22f2f3e8874661a8543e567d3.jpg" id="11" name="Picture"/>
                          <pic:cNvPicPr>
                            <a:picLocks noChangeArrowheads="1" noChangeAspect="1"/>
                          </pic:cNvPicPr>
                        </pic:nvPicPr>
                        <pic:blipFill>
                          <a:blip r:embed="rId9"/>
                          <a:stretch>
                            <a:fillRect/>
                          </a:stretch>
                        </pic:blipFill>
                        <pic:spPr bwMode="auto">
                          <a:xfrm>
                            <a:off x="0" y="0"/>
                            <a:ext cx="2667000" cy="220778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after="8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电极与溶液界面双电层模型</w:t>
            </w:r>
          </w:p>
        </w:tc>
      </w:tr>
      <w:tr>
        <w:tc>
          <w:tcPr/>
          <w:p>
            <w:pPr>
              <w:pStyle w:val="Compact"/>
              <w:jc w:val="center"/>
            </w:pPr>
            <w:r>
              <w:rPr>
                <w:rFonts w:ascii="Times New Roman" w:hAnsi="Times New Roman" w:eastAsia="Times New Roman" w:cs="Times New Roman"/>
              </w:rPr>
              <w:drawing>
                <wp:inline>
                  <wp:extent cx="2667000" cy="2166937"/>
                  <wp:effectExtent b="0" l="0" r="0" t="0"/>
                  <wp:docPr descr="" title="" id="13" name="Picture"/>
                  <a:graphic>
                    <a:graphicData uri="http://schemas.openxmlformats.org/drawingml/2006/picture">
                      <pic:pic>
                        <pic:nvPicPr>
                          <pic:cNvPr descr="f784135f6f46a9e6ab29c579761817b4de52334020a43ca7febc28e353e42a29.jpg" id="14" name="Picture"/>
                          <pic:cNvPicPr>
                            <a:picLocks noChangeArrowheads="1" noChangeAspect="1"/>
                          </pic:cNvPicPr>
                        </pic:nvPicPr>
                        <pic:blipFill>
                          <a:blip r:embed="rId12"/>
                          <a:stretch>
                            <a:fillRect/>
                          </a:stretch>
                        </pic:blipFill>
                        <pic:spPr bwMode="auto">
                          <a:xfrm>
                            <a:off x="0" y="0"/>
                            <a:ext cx="2667000" cy="21669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tc>
      </w:tr>
    </w:tbl>
    <w:bookmarkEnd w:id="15"/>
    <w:bookmarkStart w:id="16"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6"/>
    <w:bookmarkStart w:id="17"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84"/>
        <w:gridCol w:w="1382"/>
        <w:gridCol w:w="2976"/>
        <w:gridCol w:w="797"/>
        <w:gridCol w:w="1541"/>
        <w:gridCol w:w="63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sSub>
                <m:e>
                  <m:r>
                    <m:rPr>
                      <m:sty m:val="p"/>
                    </m:rPr>
                    <m:t>H</m:t>
                  </m:r>
                </m:e>
                <m:sub>
                  <m:r>
                    <m:rPr>
                      <m:sty m:val="p"/>
                    </m:rPr>
                    <m:t>2</m:t>
                  </m:r>
                </m:sub>
              </m:sSub>
              <m:r>
                <m:rPr>
                  <m:sty m:val="p"/>
                </m:rPr>
                <m:t>(</m:t>
              </m:r>
              <m:r>
                <m:rPr>
                  <m:sty m:val="p"/>
                </m:rPr>
                <m:t>g</m:t>
              </m:r>
              <m:r>
                <m:rPr>
                  <m:sty m:val="p"/>
                </m:rPr>
                <m:t>)</m:t>
              </m:r>
              <m:r>
                <m:rPr>
                  <m:sty m:val="p"/>
                </m:rPr>
                <m:t> </m:t>
              </m:r>
              <m:r>
                <m:rPr>
                  <m:sty m:val="p"/>
                </m:rPr>
                <m:t>|</m:t>
              </m:r>
              <m:r>
                <m:rPr>
                  <m:sty m:val="p"/>
                </m:rPr>
                <m:t> </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 </m:t>
              </m:r>
              <m:r>
                <m:rPr>
                  <m:sty m:val="p"/>
                </m:rPr>
                <m:t>|</m:t>
              </m:r>
              <m:r>
                <m:rPr>
                  <m:sty m:val="p"/>
                </m:rPr>
                <m:t> </m:t>
              </m:r>
              <m:r>
                <m:rPr>
                  <m:sty m:val="p"/>
                </m:rPr>
                <m:t>A</m:t>
              </m:r>
              <m:r>
                <m:rPr>
                  <m:sty m:val="p"/>
                </m:rPr>
                <m:t>g</m:t>
              </m:r>
              <m:r>
                <m:rPr>
                  <m:sty m:val="p"/>
                </m:rPr>
                <m:t>C</m:t>
              </m:r>
              <m:r>
                <m:rPr>
                  <m:sty m:val="p"/>
                </m:rPr>
                <m:t>l</m:t>
              </m:r>
              <m:r>
                <m:rPr>
                  <m:sty m:val="p"/>
                </m:rPr>
                <m:t>(</m:t>
              </m:r>
              <m:r>
                <m:rPr>
                  <m:sty m:val="p"/>
                </m:rPr>
                <m:t>s</m:t>
              </m:r>
              <m:r>
                <m:rPr>
                  <m:sty m:val="p"/>
                </m:rPr>
                <m:t>)</m:t>
              </m:r>
              <m:r>
                <m:rPr>
                  <m:sty m:val="p"/>
                </m:rPr>
                <m:t> </m:t>
              </m:r>
              <m:r>
                <m:rPr>
                  <m:sty m:val="p"/>
                </m:rPr>
                <m:t>|</m:t>
              </m:r>
              <m:r>
                <m:rPr>
                  <m:sty m:val="p"/>
                </m:rPr>
                <m:t> </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 </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7"/>
    <w:bookmarkStart w:id="18"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5"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3"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rPr>
        <w:t xml:space="preserve">SHE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标准氢电极构造</w:t>
            </w:r>
          </w:p>
        </w:tc>
      </w:tr>
      <w:tr>
        <w:tc>
          <w:tcPr/>
          <w:p>
            <w:pPr>
              <w:pStyle w:val="Compact"/>
              <w:jc w:val="center"/>
            </w:pPr>
            <w:r>
              <w:rPr>
                <w:rFonts w:ascii="Times New Roman" w:hAnsi="Times New Roman" w:eastAsia="Times New Roman" w:cs="Times New Roman"/>
              </w:rPr>
              <w:drawing>
                <wp:inline>
                  <wp:extent cx="2667000" cy="2080977"/>
                  <wp:effectExtent b="0" l="0" r="0" t="0"/>
                  <wp:docPr descr="" title="" id="21" name="Picture"/>
                  <a:graphic>
                    <a:graphicData uri="http://schemas.openxmlformats.org/drawingml/2006/picture">
                      <pic:pic>
                        <pic:nvPicPr>
                          <pic:cNvPr descr="1ea2cb21cc90d9bb69ff960e8cb8026c6d3c5ab6a88f3732d72f63790d58401e.jpg" id="22" name="Picture"/>
                          <pic:cNvPicPr>
                            <a:picLocks noChangeArrowheads="1" noChangeAspect="1"/>
                          </pic:cNvPicPr>
                        </pic:nvPicPr>
                        <pic:blipFill>
                          <a:blip r:embed="rId20"/>
                          <a:stretch>
                            <a:fillRect/>
                          </a:stretch>
                        </pic:blipFill>
                        <pic:spPr bwMode="auto">
                          <a:xfrm>
                            <a:off x="0" y="0"/>
                            <a:ext cx="2667000" cy="20809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tc>
      </w:tr>
    </w:tbl>
    <w:bookmarkEnd w:id="23"/>
    <w:bookmarkStart w:id="24"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8"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6"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6"/>
    <w:bookmarkStart w:id="27"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32"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29"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29"/>
    <w:bookmarkStart w:id="30"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pPr>
    </w:p>
    <w:bookmarkEnd w:id="30"/>
    <w:bookmarkStart w:id="31"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r>
        <w:rPr>
          <w:rFonts w:ascii="Times New Roman" w:hAnsi="Times New Roman" w:eastAsia="Times New Roman" w:cs="Times New Roman"/>
        </w:rPr>
        <w:t xml:space="preserve"> </w:t>
      </w: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1"/>
    <w:bookmarkEnd w:id="32"/>
    <w:bookmarkStart w:id="44"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3"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3"/>
    <w:bookmarkStart w:id="34"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跨越若干中间物种的总电势必须用</w:t>
      </w:r>
      <w:r>
        <w:rPr>
          <w:rFonts w:hint="eastAsia" w:ascii="Times New Roman" w:hAnsi="Times New Roman" w:eastAsia="FangSong" w:cs="Times New Roman"/>
          <w:b/>
          <w:bCs/>
        </w:rPr>
        <w:t xml:space="preserve">电子转移数加权</w:t>
      </w:r>
      <w:r>
        <w:rPr>
          <w:rFonts w:hint="eastAsia" w:ascii="Times New Roman" w:hAnsi="Times New Roman" w:eastAsia="FangSong" w:cs="Times New Roman"/>
        </w:rPr>
        <w:t>求和</w:t>
      </w:r>
      <w:r>
        <w:rPr>
          <w:rFonts w:hint="eastAsia" w:ascii="Times New Roman" w:hAnsi="Times New Roman" w:eastAsia="Times New Roman" w:cs="Times New Roman"/>
        </w:rPr>
        <w:t>，</w:t>
      </w:r>
      <w:r>
        <w:rPr>
          <w:rFonts w:hint="eastAsia" w:ascii="Times New Roman" w:hAnsi="Times New Roman" w:eastAsia="FangSong" w:cs="Times New Roman"/>
        </w:rPr>
        <w:t>不能把相邻电势作算术平均</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具备加和性</w:t>
      </w:r>
      <w:r>
        <w:rPr>
          <w:rFonts w:hint="eastAsia" w:ascii="Times New Roman" w:hAnsi="Times New Roman" w:eastAsia="Times New Roman" w:cs="Times New Roman"/>
        </w:rPr>
        <w:t>（</w:t>
      </w:r>
      <w:r>
        <w:rPr>
          <w:rFonts w:hint="eastAsia" w:ascii="Times New Roman" w:hAnsi="Times New Roman" w:eastAsia="FangSong" w:cs="Times New Roman"/>
        </w:rPr>
        <w:t>广度性质</w:t>
      </w:r>
      <w:r>
        <w:rPr>
          <w:rFonts w:hint="eastAsia" w:ascii="Times New Roman" w:hAnsi="Times New Roman" w:eastAsia="Times New Roman" w:cs="Times New Roman"/>
        </w:rPr>
        <w:t>）</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其一般形式为</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4"/>
    <w:bookmarkStart w:id="35"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0.44</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：2Fe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t>右</m:t>
              </m:r>
            </m:sub>
          </m:sSub>
          <m:r>
            <m:rPr>
              <m:sty m:val="p"/>
            </m:rPr>
            <m:t>−</m:t>
          </m:r>
          <m:sSub>
            <m:e>
              <m:r>
                <m:t>E</m:t>
              </m:r>
            </m:e>
            <m:sub>
              <m:r>
                <m:t>左</m:t>
              </m:r>
            </m:sub>
          </m:sSub>
          <m:r>
            <m:rPr>
              <m:sty m:val="p"/>
            </m:rPr>
            <m:t>=</m:t>
          </m:r>
          <m:r>
            <m:rPr>
              <m:sty m:val="p"/>
            </m:rPr>
            <m:t>−</m:t>
          </m:r>
          <m:r>
            <m:t>0.44</m:t>
          </m:r>
          <m:r>
            <m:rPr>
              <m:sty m:val="p"/>
            </m:rPr>
            <m:t>−</m:t>
          </m:r>
          <m:r>
            <m:t>0.77</m:t>
          </m:r>
          <m:r>
            <m:rPr>
              <m:sty m:val="p"/>
            </m:rPr>
            <m:t>=</m:t>
          </m:r>
          <m:r>
            <m:rPr>
              <m:sty m:val="p"/>
            </m:rPr>
            <m:t>−</m:t>
          </m:r>
          <m:r>
            <m:t>1.21</m:t>
          </m:r>
          <m:r>
            <m:t> </m:t>
          </m:r>
          <m:r>
            <m:rPr>
              <m:sty m:val="p"/>
            </m:rPr>
            <m:t>V</m:t>
          </m:r>
          <m:r>
            <m:rPr>
              <m:sty m:val="p"/>
            </m:rPr>
            <m:t>&lt;</m:t>
          </m:r>
          <m:r>
            <m:t>0</m:t>
          </m:r>
        </m:oMath>
      </m:oMathPara>
    </w:p>
    <w:p>
      <w:pPr>
        <w:pStyle w:val="FirstParagraph"/>
        <w:ind w:firstLine="420"/>
      </w:pPr>
      <m:oMath>
        <m:oMathPr>
          <m:ctrlPr>
            <w:rPr>
              <w:sz w:val="28"/>
              <w:szCs w:val="28"/>
            </w:rPr>
          </m:ctrlPr>
        </m:oMathPr>
        <m:sSub>
          <m:e>
            <m:r>
              <m:t>E</m:t>
            </m:r>
          </m:e>
          <m:sub>
            <m:r>
              <m:rPr>
                <m:nor/>
                <m:sty m:val="p"/>
              </m:rPr>
              <m:t>cell</m:t>
            </m:r>
          </m:sub>
        </m:sSub>
        <m:r>
          <m:rPr>
            <m:sty m:val="p"/>
          </m:rPr>
          <m:t>&lt;</m:t>
        </m:r>
        <m:r>
          <m:t>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上述判据可合写为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oMath>
      <w:r>
        <w:rPr>
          <w:rFonts w:hint="eastAsia" w:ascii="Times New Roman" w:hAnsi="Times New Roman" w:eastAsia="Times New Roman" w:cs="Times New Roman"/>
        </w:rPr>
        <w:t xml:space="preserve">：</w:t>
      </w:r>
      <m:oMath>
        <m:sSup>
          <m:e>
            <m:r>
              <m:t>E</m:t>
            </m:r>
          </m:e>
          <m:sup>
            <m:r>
              <m:t>θ</m:t>
            </m:r>
          </m:sup>
        </m:s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时该中间氧化态热力学不稳定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r>
        <w:rPr>
          <w:rFonts w:hint="eastAsia" w:ascii="Times New Roman" w:hAnsi="Times New Roman" w:eastAsia="Times New Roman" w:cs="Times New Roman"/>
        </w:rPr>
        <w:t>；</w:t>
      </w:r>
      <m:oMath>
        <m:sSup>
          <m:e>
            <m:r>
              <m:t>E</m:t>
            </m:r>
          </m:e>
          <m:sup>
            <m:r>
              <m:t>θ</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时它相对稳定</w:t>
      </w:r>
      <w:r>
        <w:rPr>
          <w:rFonts w:hint="eastAsia" w:ascii="Times New Roman" w:hAnsi="Times New Roman" w:eastAsia="Times New Roman" w:cs="Times New Roman"/>
        </w:rPr>
        <w:t>，</w:t>
      </w:r>
      <w:r>
        <w:rPr>
          <w:rFonts w:hint="eastAsia" w:ascii="Times New Roman" w:hAnsi="Times New Roman" w:eastAsia="FangSong" w:cs="Times New Roman"/>
        </w:rPr>
        <w:t>反过来是高</w:t>
      </w:r>
      <w:r>
        <w:rPr>
          <w:rFonts w:hint="eastAsia" w:ascii="Times New Roman" w:hAnsi="Times New Roman" w:eastAsia="Times New Roman" w:cs="Times New Roman"/>
        </w:rPr>
        <w:t>、</w:t>
      </w:r>
      <w:r>
        <w:rPr>
          <w:rFonts w:hint="eastAsia" w:ascii="Times New Roman" w:hAnsi="Times New Roman" w:eastAsia="FangSong" w:cs="Times New Roman"/>
        </w:rPr>
        <w:t>低氧化态作用生成中间氧化态的</w:t>
      </w:r>
      <w:r>
        <w:rPr>
          <w:rFonts w:hint="eastAsia" w:ascii="Times New Roman" w:hAnsi="Times New Roman" w:eastAsia="FangSong" w:cs="Times New Roman"/>
          <w:b/>
          <w:bCs/>
        </w:rPr>
        <w:t xml:space="preserve">归中反应</w:t>
      </w:r>
      <w:r>
        <w:rPr>
          <w:rFonts w:hint="eastAsia" w:ascii="Times New Roman" w:hAnsi="Times New Roman" w:eastAsia="FangSong" w:cs="Times New Roman"/>
        </w:rPr>
        <w:t>在热力学上自发</w:t>
      </w:r>
      <w:r>
        <w:rPr>
          <w:rFonts w:hint="eastAsia" w:ascii="Times New Roman" w:hAnsi="Times New Roman" w:eastAsia="Times New Roman" w:cs="Times New Roman"/>
        </w:rPr>
        <w:t>。</w:t>
      </w:r>
    </w:p>
    <w:bookmarkEnd w:id="35"/>
    <w:bookmarkStart w:id="39" w:name="frost-图自由能-氧化态图"/>
    <w:p>
      <w:pPr>
        <w:pStyle w:val="Heading3"/>
        <w:spacing w:before="280" w:after="120"/>
      </w:pPr>
      <w:r>
        <w:rPr>
          <w:rFonts w:ascii="Times New Roman" w:hAnsi="Times New Roman" w:eastAsia="Times New Roman" w:cs="Times New Roman"/>
        </w:rPr>
        <w:t xml:space="preserve">5.4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氧化数</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n</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p>
          <m:e>
            <m:r>
              <m:t>E</m:t>
            </m:r>
          </m:e>
          <m:sup>
            <m:r>
              <m:t>θ</m:t>
            </m:r>
          </m:sup>
        </m:sSup>
        <m:r>
          <m:rPr>
            <m:sty m:val="p"/>
          </m:rPr>
          <m:t>=</m:t>
        </m:r>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纵坐标越低表示该型体的相对标准自由能越低</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w:t>
      </w:r>
      <w:r>
        <w:rPr>
          <w:rFonts w:hint="eastAsia" w:ascii="Times New Roman" w:hAnsi="Times New Roman" w:eastAsia="FangSong" w:cs="Times New Roman"/>
        </w:rPr>
        <w:t>判据有两条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最低点最稳定</w:t>
      </w:r>
      <w:r>
        <w:rPr>
          <w:rFonts w:hint="eastAsia" w:ascii="Times New Roman" w:hAnsi="Times New Roman" w:eastAsia="Times New Roman" w:cs="Times New Roman"/>
        </w:rPr>
        <w:t>——</w:t>
      </w:r>
      <w:r>
        <w:rPr>
          <w:rFonts w:hint="eastAsia" w:ascii="Times New Roman" w:hAnsi="Times New Roman" w:eastAsia="FangSong" w:cs="Times New Roman"/>
        </w:rPr>
        <w:t>纵坐标最低的氧化态是该介质条件下最稳定的型体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凸点歧化</w:t>
      </w:r>
      <w:r>
        <w:rPr>
          <w:rFonts w:hint="eastAsia" w:ascii="Times New Roman" w:hAnsi="Times New Roman" w:eastAsia="Times New Roman" w:cs="Times New Roman"/>
          <w:b/>
          <w:bCs/>
        </w:rPr>
        <w:t>、</w:t>
      </w:r>
      <w:r>
        <w:rPr>
          <w:rFonts w:hint="eastAsia" w:ascii="Times New Roman" w:hAnsi="Times New Roman" w:eastAsia="FangSong" w:cs="Times New Roman"/>
          <w:b/>
          <w:bCs/>
        </w:rPr>
        <w:t>凹点稳定</w:t>
      </w:r>
      <w:r>
        <w:rPr>
          <w:rFonts w:hint="eastAsia" w:ascii="Times New Roman" w:hAnsi="Times New Roman" w:eastAsia="Times New Roman" w:cs="Times New Roman"/>
        </w:rPr>
        <w:t>——</w:t>
      </w:r>
      <w:r>
        <w:rPr>
          <w:rFonts w:hint="eastAsia" w:ascii="Times New Roman" w:hAnsi="Times New Roman" w:eastAsia="FangSong" w:cs="Times New Roman"/>
        </w:rPr>
        <w:t>若某点位于其左右两邻点连线的</w:t>
      </w:r>
      <w:r>
        <w:rPr>
          <w:rFonts w:hint="eastAsia" w:ascii="Times New Roman" w:hAnsi="Times New Roman" w:eastAsia="FangSong" w:cs="Times New Roman"/>
          <w:b/>
          <w:bCs/>
        </w:rPr>
        <w:t xml:space="preserve">上方</w:t>
      </w:r>
      <w:r>
        <w:rPr>
          <w:rFonts w:hint="eastAsia" w:ascii="Times New Roman" w:hAnsi="Times New Roman" w:eastAsia="Times New Roman" w:cs="Times New Roman"/>
        </w:rPr>
        <w:t>（</w:t>
      </w:r>
      <w:r>
        <w:rPr>
          <w:rFonts w:hint="eastAsia" w:ascii="Times New Roman" w:hAnsi="Times New Roman" w:eastAsia="FangSong" w:cs="Times New Roman"/>
        </w:rPr>
        <w:t>凸起</w:t>
      </w:r>
      <w:r>
        <w:rPr>
          <w:rFonts w:hint="eastAsia" w:ascii="Times New Roman" w:hAnsi="Times New Roman" w:eastAsia="Times New Roman" w:cs="Times New Roman"/>
        </w:rPr>
        <w:t>），</w:t>
      </w:r>
      <w:r>
        <w:rPr>
          <w:rFonts w:hint="eastAsia" w:ascii="Times New Roman" w:hAnsi="Times New Roman" w:eastAsia="FangSong" w:cs="Times New Roman"/>
        </w:rPr>
        <w:t>则该氧化态自发歧化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Times New Roman" w:cs="Times New Roman"/>
        </w:rPr>
        <w:t>（</w:t>
      </w:r>
      <w:r>
        <w:rPr>
          <w:rFonts w:hint="eastAsia" w:ascii="Times New Roman" w:hAnsi="Times New Roman" w:eastAsia="FangSong" w:cs="Times New Roman"/>
        </w:rPr>
        <w:t>凹陷</w:t>
      </w:r>
      <w:r>
        <w:rPr>
          <w:rFonts w:hint="eastAsia" w:ascii="Times New Roman" w:hAnsi="Times New Roman" w:eastAsia="Times New Roman" w:cs="Times New Roman"/>
        </w:rPr>
        <w:t>）</w:t>
      </w:r>
      <w:r>
        <w:rPr>
          <w:rFonts w:hint="eastAsia" w:ascii="Times New Roman" w:hAnsi="Times New Roman" w:eastAsia="FangSong" w:cs="Times New Roman"/>
        </w:rPr>
        <w:t>则相对稳定</w:t>
      </w:r>
      <w:r>
        <w:rPr>
          <w:rFonts w:hint="eastAsia" w:ascii="Times New Roman" w:hAnsi="Times New Roman" w:eastAsia="Times New Roman" w:cs="Times New Roman"/>
        </w:rPr>
        <w:t>，</w:t>
      </w:r>
      <w:r>
        <w:rPr>
          <w:rFonts w:hint="eastAsia" w:ascii="Times New Roman" w:hAnsi="Times New Roman" w:eastAsia="FangSong" w:cs="Times New Roman"/>
        </w:rPr>
        <w:t>不发生歧化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锰元素酸性介质</w:t>
            </w:r>
          </w:p>
        </w:tc>
      </w:tr>
      <w:tr>
        <w:tc>
          <w:tcPr/>
          <w:p>
            <w:pPr>
              <w:pStyle w:val="Compact"/>
              <w:jc w:val="center"/>
            </w:pPr>
            <w:r>
              <w:rPr>
                <w:rFonts w:ascii="Times New Roman" w:hAnsi="Times New Roman" w:eastAsia="Times New Roman" w:cs="Times New Roman"/>
              </w:rPr>
              <w:drawing>
                <wp:inline>
                  <wp:extent cx="2667000" cy="2017434"/>
                  <wp:effectExtent b="0" l="0" r="0" t="0"/>
                  <wp:docPr descr="" title="" id="37" name="Picture"/>
                  <a:graphic>
                    <a:graphicData uri="http://schemas.openxmlformats.org/drawingml/2006/picture">
                      <pic:pic>
                        <pic:nvPicPr>
                          <pic:cNvPr descr="acf88a370298c5f8f7dc3d729bb72f3b17e6d31dcd9d1986c895ea8bb80c3c97.jpg" id="38" name="Picture"/>
                          <pic:cNvPicPr>
                            <a:picLocks noChangeArrowheads="1" noChangeAspect="1"/>
                          </pic:cNvPicPr>
                        </pic:nvPicPr>
                        <pic:blipFill>
                          <a:blip r:embed="rId36"/>
                          <a:stretch>
                            <a:fillRect/>
                          </a:stretch>
                        </pic:blipFill>
                        <pic:spPr bwMode="auto">
                          <a:xfrm>
                            <a:off x="0" y="0"/>
                            <a:ext cx="2667000" cy="201743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锰元素酸性介质</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最低点</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歧化凸点</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以锰为例</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处于全图最低点</w:t>
      </w:r>
      <w:r>
        <w:rPr>
          <w:rFonts w:hint="eastAsia" w:ascii="Times New Roman" w:hAnsi="Times New Roman" w:eastAsia="Times New Roman" w:cs="Times New Roman"/>
        </w:rPr>
        <w:t>，</w:t>
      </w:r>
      <w:r>
        <w:rPr>
          <w:rFonts w:hint="eastAsia" w:ascii="Times New Roman" w:hAnsi="Times New Roman" w:eastAsia="FangSong" w:cs="Times New Roman"/>
        </w:rPr>
        <w:t>是酸性介质中最稳定的价态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明显凸起于相邻两点连线之上</w:t>
      </w:r>
      <w:r>
        <w:rPr>
          <w:rFonts w:hint="eastAsia" w:ascii="Times New Roman" w:hAnsi="Times New Roman" w:eastAsia="Times New Roman" w:cs="Times New Roman"/>
        </w:rPr>
        <w:t>，</w:t>
      </w:r>
      <w:r>
        <w:rPr>
          <w:rFonts w:hint="eastAsia" w:ascii="Times New Roman" w:hAnsi="Times New Roman" w:eastAsia="FangSong" w:cs="Times New Roman"/>
        </w:rPr>
        <w:t>故在酸性介质中自发歧化</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§5.1 </w:t>
      </w:r>
      <w:r>
        <w:rPr>
          <w:rFonts w:hint="eastAsia" w:ascii="Times New Roman" w:hAnsi="Times New Roman" w:eastAsia="FangSong" w:cs="Times New Roman"/>
        </w:rPr>
        <w:t xml:space="preserve">由锰的</w:t>
      </w:r>
      <w:r>
        <w:rPr>
          <w:rFonts w:ascii="Times New Roman" w:hAnsi="Times New Roman" w:eastAsia="Times New Roman" w:cs="Times New Roman"/>
        </w:rPr>
        <w:t xml:space="preserve"> Latimer </w:t>
      </w:r>
      <w:r>
        <w:rPr>
          <w:rFonts w:hint="eastAsia" w:ascii="Times New Roman" w:hAnsi="Times New Roman" w:eastAsia="FangSong" w:cs="Times New Roman"/>
        </w:rPr>
        <w:t>图读出的结论一致</w:t>
      </w:r>
      <w:r>
        <w:rPr>
          <w:rFonts w:hint="eastAsia" w:ascii="Times New Roman" w:hAnsi="Times New Roman" w:eastAsia="Times New Roman" w:cs="Times New Roman"/>
        </w:rPr>
        <w:t>，</w:t>
      </w:r>
      <w:r>
        <w:rPr>
          <w:rFonts w:hint="eastAsia" w:ascii="Times New Roman" w:hAnsi="Times New Roman" w:eastAsia="FangSong" w:cs="Times New Roman"/>
        </w:rPr>
        <w:t>两种图互为印证</w:t>
      </w:r>
      <w:r>
        <w:rPr>
          <w:rFonts w:hint="eastAsia" w:ascii="Times New Roman" w:hAnsi="Times New Roman" w:eastAsia="Times New Roman" w:cs="Times New Roman"/>
        </w:rPr>
        <w:t>。</w:t>
      </w:r>
    </w:p>
    <w:bookmarkEnd w:id="39"/>
    <w:bookmarkStart w:id="43" w:name="pourbaix-图varphiph-图"/>
    <w:p>
      <w:pPr>
        <w:pStyle w:val="Heading3"/>
        <w:spacing w:before="280" w:after="120"/>
      </w:pPr>
      <w:r>
        <w:rPr>
          <w:rFonts w:ascii="Times New Roman" w:hAnsi="Times New Roman" w:eastAsia="Times New Roman" w:cs="Times New Roman"/>
        </w:rPr>
        <w:t xml:space="preserve">5.5 Pourbaix </w:t>
      </w:r>
      <w:r>
        <w:rPr>
          <w:rFonts w:hint="eastAsia" w:ascii="Times New Roman" w:hAnsi="Times New Roman" w:eastAsia="SimHei" w:cs="Times New Roman"/>
        </w:rPr>
        <w:t>图</w:t>
      </w:r>
      <w:r>
        <w:rPr>
          <w:rFonts w:hint="eastAsia" w:ascii="Times New Roman" w:hAnsi="Times New Roman" w:eastAsia="Times New Roman" w:cs="Times New Roman"/>
        </w:rPr>
        <w:t>（</w:t>
      </w:r>
      <m:oMath>
        <m:r>
          <m:t>φ</m:t>
        </m:r>
      </m:oMath>
      <w:r>
        <w:rPr>
          <w:rFonts w:ascii="Times New Roman" w:hAnsi="Times New Roman" w:eastAsia="Times New Roman" w:cs="Times New Roman"/>
        </w:rPr>
        <w:t xml:space="preserve">–pH </w:t>
      </w:r>
      <w:r>
        <w:rPr>
          <w:rFonts w:hint="eastAsia" w:ascii="Times New Roman" w:hAnsi="Times New Roman" w:eastAsia="SimHei" w:cs="Times New Roman"/>
        </w:rPr>
        <w:t>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前两小节的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图都以</w:t>
      </w:r>
      <w:r>
        <w:rPr>
          <w:rFonts w:hint="eastAsia" w:ascii="Times New Roman" w:hAnsi="Times New Roman" w:eastAsia="FangSong" w:cs="Times New Roman"/>
          <w:b/>
          <w:bCs/>
        </w:rPr>
        <w:t xml:space="preserve">氧化态</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二者只适用于指定的一种介质条件</w:t>
      </w:r>
      <w:r>
        <w:rPr>
          <w:rFonts w:hint="eastAsia" w:ascii="Times New Roman" w:hAnsi="Times New Roman" w:eastAsia="Times New Roman" w:cs="Times New Roman"/>
        </w:rPr>
        <w:t>。</w:t>
      </w:r>
      <w:r>
        <w:rPr>
          <w:rFonts w:hint="eastAsia" w:ascii="Times New Roman" w:hAnsi="Times New Roman" w:eastAsia="FangSong" w:cs="Times New Roman"/>
        </w:rPr>
        <w:t>若要在同一张图上同时表达某元素在</w:t>
      </w: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与不同电位</w:t>
      </w:r>
      <w:r>
        <w:rPr>
          <w:rFonts w:hint="eastAsia" w:ascii="Times New Roman" w:hAnsi="Times New Roman" w:eastAsia="FangSong" w:cs="Times New Roman"/>
        </w:rPr>
        <w:t>下的全部稳定型体</w:t>
      </w:r>
      <w:r>
        <w:rPr>
          <w:rFonts w:hint="eastAsia" w:ascii="Times New Roman" w:hAnsi="Times New Roman" w:eastAsia="Times New Roman" w:cs="Times New Roman"/>
        </w:rPr>
        <w:t>，</w:t>
      </w:r>
      <w:r>
        <w:rPr>
          <w:rFonts w:hint="eastAsia" w:ascii="Times New Roman" w:hAnsi="Times New Roman" w:eastAsia="FangSong" w:cs="Times New Roman"/>
        </w:rPr>
        <w:t>则需要改用</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5.5.1 </w:t>
      </w:r>
      <w:r>
        <w:rPr>
          <w:rFonts w:hint="eastAsia" w:ascii="Times New Roman" w:hAnsi="Times New Roman" w:eastAsia="FangSong" w:cs="Times New Roman"/>
          <w:b/>
          <w:bCs/>
        </w:rPr>
        <w:t xml:space="preserve">定义与坐标</w:t>
      </w:r>
    </w:p>
    <w:p>
      <w:pPr>
        <w:pStyle w:val="BodyText"/>
        <w:ind w:firstLine="420"/>
      </w:pPr>
      <w:r>
        <w:rPr>
          <w:rFonts w:ascii="Times New Roman" w:hAnsi="Times New Roman" w:eastAsia="Times New Roman" w:cs="Times New Roman"/>
        </w:rPr>
        <w:t xml:space="preserve">Pourbaix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电极电势</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为纵坐标</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为横坐标</w:t>
      </w:r>
      <w:r>
        <w:rPr>
          <w:rFonts w:hint="eastAsia" w:ascii="Times New Roman" w:hAnsi="Times New Roman" w:eastAsia="Times New Roman" w:cs="Times New Roman"/>
        </w:rPr>
        <w:t>，</w:t>
      </w:r>
      <w:r>
        <w:rPr>
          <w:rFonts w:hint="eastAsia" w:ascii="Times New Roman" w:hAnsi="Times New Roman" w:eastAsia="FangSong" w:cs="Times New Roman"/>
        </w:rPr>
        <w:t>把某元素在水溶液中可能存在的全部型体</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各种氧化态的水合离子</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氧化物与氢氧化物固体</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FangSong" w:cs="Times New Roman"/>
          <w:b/>
          <w:bCs/>
        </w:rPr>
        <w:t xml:space="preserve">热力学稳定范围</w:t>
      </w:r>
      <w:r>
        <w:rPr>
          <w:rFonts w:hint="eastAsia" w:ascii="Times New Roman" w:hAnsi="Times New Roman" w:eastAsia="FangSong" w:cs="Times New Roman"/>
        </w:rPr>
        <w:t>画在同一平面上</w:t>
      </w:r>
      <w:r>
        <w:rPr>
          <w:rFonts w:hint="eastAsia" w:ascii="Times New Roman" w:hAnsi="Times New Roman" w:eastAsia="Times New Roman" w:cs="Times New Roman"/>
        </w:rPr>
        <w:t>，</w:t>
      </w:r>
      <w:r>
        <w:rPr>
          <w:rFonts w:hint="eastAsia" w:ascii="Times New Roman" w:hAnsi="Times New Roman" w:eastAsia="FangSong" w:cs="Times New Roman"/>
        </w:rPr>
        <w:t>因此又称</w:t>
      </w:r>
      <w:r>
        <w:rPr>
          <w:rFonts w:hint="eastAsia" w:ascii="Times New Roman" w:hAnsi="Times New Roman" w:eastAsia="FangSong" w:cs="Times New Roman"/>
          <w:b/>
          <w:bCs/>
        </w:rPr>
        <w:t>电势</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作图的热力学依据仍是</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自发判据</w:t>
      </w:r>
      <w:r>
        <w:rPr>
          <w:rFonts w:hint="eastAsia" w:ascii="Times New Roman" w:hAnsi="Times New Roman" w:eastAsia="Times New Roman" w:cs="Times New Roman"/>
        </w:rPr>
        <w:t>。</w:t>
      </w:r>
      <w:r>
        <w:rPr>
          <w:rFonts w:hint="eastAsia" w:ascii="Times New Roman" w:hAnsi="Times New Roman" w:eastAsia="FangSong" w:cs="Times New Roman"/>
        </w:rPr>
        <w:t>图中每一条边界线</w:t>
      </w:r>
      <w:r>
        <w:rPr>
          <w:rFonts w:hint="eastAsia" w:ascii="Times New Roman" w:hAnsi="Times New Roman" w:eastAsia="Times New Roman" w:cs="Times New Roman"/>
        </w:rPr>
        <w:t>，</w:t>
      </w:r>
      <w:r>
        <w:rPr>
          <w:rFonts w:hint="eastAsia" w:ascii="Times New Roman" w:hAnsi="Times New Roman" w:eastAsia="FangSong" w:cs="Times New Roman"/>
        </w:rPr>
        <w:t>就是相邻两个型体势均力敌的位置</w:t>
      </w:r>
      <w:r>
        <w:rPr>
          <w:rFonts w:hint="eastAsia" w:ascii="Times New Roman" w:hAnsi="Times New Roman" w:eastAsia="Times New Roman" w:cs="Times New Roman"/>
        </w:rPr>
        <w:t>：</w:t>
      </w:r>
      <w:r>
        <w:rPr>
          <w:rFonts w:hint="eastAsia" w:ascii="Times New Roman" w:hAnsi="Times New Roman" w:eastAsia="FangSong" w:cs="Times New Roman"/>
        </w:rPr>
        <w:t>在该线所对应的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两个型体的浓度相等</w:t>
      </w:r>
      <w:r>
        <w:rPr>
          <w:rFonts w:hint="eastAsia" w:ascii="Times New Roman" w:hAnsi="Times New Roman" w:eastAsia="Times New Roman" w:cs="Times New Roman"/>
        </w:rPr>
        <w:t>、</w:t>
      </w:r>
      <w:r>
        <w:rPr>
          <w:rFonts w:hint="eastAsia" w:ascii="Times New Roman" w:hAnsi="Times New Roman" w:eastAsia="FangSong" w:cs="Times New Roman"/>
        </w:rPr>
        <w:t>相互转化的</w:t>
      </w:r>
      <w:r>
        <w:rPr>
          <w:rFonts w:ascii="Times New Roman" w:hAnsi="Times New Roman" w:eastAsia="Times New Roman" w:cs="Times New Roman"/>
        </w:rPr>
        <w:t xml:space="preserve"> </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偏离这条线后</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出现确定的符号</w:t>
      </w:r>
      <w:r>
        <w:rPr>
          <w:rFonts w:hint="eastAsia" w:ascii="Times New Roman" w:hAnsi="Times New Roman" w:eastAsia="Times New Roman" w:cs="Times New Roman"/>
        </w:rPr>
        <w:t>，</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一侧的型体即成为稳定型体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因此读图只需抓住两个方向</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沿纵向看</w:t>
      </w:r>
      <w:r>
        <w:rPr>
          <w:rFonts w:hint="eastAsia" w:ascii="Times New Roman" w:hAnsi="Times New Roman" w:eastAsia="Times New Roman" w:cs="Times New Roman"/>
        </w:rPr>
        <w:t>：</w:t>
      </w:r>
      <w:r>
        <w:rPr>
          <w:rFonts w:hint="eastAsia" w:ascii="Times New Roman" w:hAnsi="Times New Roman" w:eastAsia="FangSong" w:cs="Times New Roman"/>
        </w:rPr>
        <w:t>电位越高氧化性越强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高氧化态</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电位越低还原性越强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低氧化态乃至金属单质</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沿横向看</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越大越有利于含羟基</w:t>
      </w:r>
      <w:r>
        <w:rPr>
          <w:rFonts w:hint="eastAsia" w:ascii="Times New Roman" w:hAnsi="Times New Roman" w:eastAsia="Times New Roman" w:cs="Times New Roman"/>
        </w:rPr>
        <w:t>、</w:t>
      </w:r>
      <w:r>
        <w:rPr>
          <w:rFonts w:hint="eastAsia" w:ascii="Times New Roman" w:hAnsi="Times New Roman" w:eastAsia="FangSong" w:cs="Times New Roman"/>
        </w:rPr>
        <w:t>含氧的固体型体</w:t>
      </w:r>
      <w:r>
        <w:rPr>
          <w:rFonts w:hint="eastAsia" w:ascii="Times New Roman" w:hAnsi="Times New Roman" w:eastAsia="Times New Roman" w:cs="Times New Roman"/>
        </w:rPr>
        <w:t>（</w:t>
      </w:r>
      <w:r>
        <w:rPr>
          <w:rFonts w:hint="eastAsia" w:ascii="Times New Roman" w:hAnsi="Times New Roman" w:eastAsia="FangSong" w:cs="Times New Roman"/>
        </w:rPr>
        <w:t>氢氧化物与氧化物</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越小越有利于简单水合离子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边界线的具体位置还取决于界限浓度的取值</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作为可溶型体的约定界限浓度</w:t>
      </w:r>
      <w:r>
        <w:rPr>
          <w:rFonts w:hint="eastAsia" w:ascii="Times New Roman" w:hAnsi="Times New Roman" w:eastAsia="Times New Roman" w:cs="Times New Roman"/>
        </w:rPr>
        <w:t>——</w:t>
      </w:r>
      <w:r>
        <w:rPr>
          <w:rFonts w:hint="eastAsia" w:ascii="Times New Roman" w:hAnsi="Times New Roman" w:eastAsia="FangSong" w:cs="Times New Roman"/>
        </w:rPr>
        <w:t>浓度低于此值即认为该型体实际上不存在</w:t>
      </w:r>
      <w:r>
        <w:rPr>
          <w:rFonts w:hint="eastAsia" w:ascii="Times New Roman" w:hAnsi="Times New Roman" w:eastAsia="Times New Roman" w:cs="Times New Roman"/>
        </w:rPr>
        <w:t>；</w:t>
      </w:r>
      <w:r>
        <w:rPr>
          <w:rFonts w:hint="eastAsia" w:ascii="Times New Roman" w:hAnsi="Times New Roman" w:eastAsia="FangSong" w:cs="Times New Roman"/>
        </w:rPr>
        <w:t>改换界限浓度</w:t>
      </w:r>
      <w:r>
        <w:rPr>
          <w:rFonts w:hint="eastAsia" w:ascii="Times New Roman" w:hAnsi="Times New Roman" w:eastAsia="Times New Roman" w:cs="Times New Roman"/>
        </w:rPr>
        <w:t>，</w:t>
      </w:r>
      <w:r>
        <w:rPr>
          <w:rFonts w:hint="eastAsia" w:ascii="Times New Roman" w:hAnsi="Times New Roman" w:eastAsia="FangSong" w:cs="Times New Roman"/>
        </w:rPr>
        <w:t>各线位置随之平移</w:t>
      </w:r>
      <w:r>
        <w:rPr>
          <w:rFonts w:hint="eastAsia" w:ascii="Times New Roman" w:hAnsi="Times New Roman" w:eastAsia="Times New Roman" w:cs="Times New Roman"/>
        </w:rPr>
        <w:t>，</w:t>
      </w:r>
      <w:r>
        <w:rPr>
          <w:rFonts w:hint="eastAsia" w:ascii="Times New Roman" w:hAnsi="Times New Roman" w:eastAsia="FangSong" w:cs="Times New Roman"/>
        </w:rPr>
        <w:t>但区与区的拓扑关系不变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5.5.2 </w:t>
      </w:r>
      <w:r>
        <w:rPr>
          <w:rFonts w:hint="eastAsia" w:ascii="Times New Roman" w:hAnsi="Times New Roman" w:eastAsia="FangSong" w:cs="Times New Roman"/>
          <w:b/>
          <w:bCs/>
        </w:rPr>
        <w:t xml:space="preserve">三类边界线</w:t>
      </w:r>
    </w:p>
    <w:p>
      <w:pPr>
        <w:pStyle w:val="BodyText"/>
        <w:ind w:firstLine="420"/>
      </w:pPr>
      <w:r>
        <w:rPr>
          <w:rFonts w:hint="eastAsia" w:ascii="Times New Roman" w:hAnsi="Times New Roman" w:eastAsia="FangSong" w:cs="Times New Roman"/>
        </w:rPr>
        <w:t>将电极反应的能斯特方程写开</w:t>
      </w:r>
      <w:r>
        <w:rPr>
          <w:rFonts w:hint="eastAsia" w:ascii="Times New Roman" w:hAnsi="Times New Roman" w:eastAsia="Times New Roman" w:cs="Times New Roman"/>
        </w:rPr>
        <w:t>，</w:t>
      </w:r>
      <w:r>
        <w:rPr>
          <w:rFonts w:hint="eastAsia" w:ascii="Times New Roman" w:hAnsi="Times New Roman" w:eastAsia="FangSong" w:cs="Times New Roman"/>
        </w:rPr>
        <w:t>即可统一解释图上三类线的形状</w:t>
      </w:r>
      <w:r>
        <w:rPr>
          <w:rFonts w:hint="eastAsia" w:ascii="Times New Roman" w:hAnsi="Times New Roman" w:eastAsia="Times New Roman" w:cs="Times New Roman"/>
        </w:rPr>
        <w:t>。</w:t>
      </w:r>
      <w:r>
        <w:rPr>
          <w:rFonts w:hint="eastAsia" w:ascii="Times New Roman" w:hAnsi="Times New Roman" w:eastAsia="FangSong" w:cs="Times New Roman"/>
        </w:rPr>
        <w:t>对一般电极反应</w:t>
      </w:r>
    </w:p>
    <w:p>
      <w:pPr>
        <w:pStyle w:val="BodyText"/>
      </w:pPr>
      <m:oMathPara>
        <m:oMathParaPr>
          <m:jc m:val="center"/>
          <m:ctrlPr>
            <w:rPr>
              <w:sz w:val="28"/>
              <w:szCs w:val="28"/>
            </w:rPr>
          </m:ctrlPr>
        </m:oMathParaPr>
        <m:oMath>
          <m:r>
            <m:t>a</m:t>
          </m:r>
          <m:r>
            <m:t> </m:t>
          </m:r>
          <m:r>
            <m:rPr>
              <m:sty m:val="p"/>
            </m:rPr>
            <m:t>O</m:t>
          </m:r>
          <m:r>
            <m:rPr>
              <m:sty m:val="p"/>
            </m:rPr>
            <m:t>x</m:t>
          </m:r>
          <m:r>
            <m:rPr>
              <m:sty m:val="p"/>
            </m:rPr>
            <m:t>+</m:t>
          </m:r>
          <m:r>
            <m:t>m</m:t>
          </m:r>
          <m:r>
            <m:t> </m:t>
          </m:r>
          <m:sSup>
            <m:e>
              <m:r>
                <m:rPr>
                  <m:sty m:val="p"/>
                </m:rPr>
                <m:t>H</m:t>
              </m:r>
            </m:e>
            <m:sup>
              <m:r>
                <m:rPr>
                  <m:sty m:val="p"/>
                </m:rPr>
                <m:t>+</m:t>
              </m:r>
            </m:sup>
          </m:sSup>
          <m:r>
            <m:rPr>
              <m:sty m:val="p"/>
            </m:rPr>
            <m:t>+</m:t>
          </m:r>
          <m:r>
            <m:t>n</m:t>
          </m:r>
          <m:r>
            <m:t> </m:t>
          </m:r>
          <m:sSup>
            <m:e>
              <m:r>
                <m:rPr>
                  <m:sty m:val="p"/>
                </m:rPr>
                <m:t>e</m:t>
              </m:r>
            </m:e>
            <m:sup>
              <m:r>
                <m:rPr>
                  <m:sty m:val="p"/>
                </m:rPr>
                <m:t>−</m:t>
              </m:r>
            </m:sup>
          </m:sSup>
          <m:r>
            <m:rPr>
              <m:sty m:val="p"/>
            </m:rPr>
            <m:t>⇌</m:t>
          </m:r>
          <m:r>
            <m:t>b</m:t>
          </m:r>
          <m:r>
            <m:t> </m:t>
          </m:r>
          <m:r>
            <m:rPr>
              <m:sty m:val="p"/>
            </m:rPr>
            <m:t>R</m:t>
          </m:r>
          <m:r>
            <m:rPr>
              <m:sty m:val="p"/>
            </m:rPr>
            <m:t>e</m:t>
          </m:r>
          <m:r>
            <m:rPr>
              <m:sty m:val="p"/>
            </m:rPr>
            <m:t>d</m:t>
          </m:r>
          <m:r>
            <m:rPr>
              <m:sty m:val="p"/>
            </m:rPr>
            <m:t>+</m:t>
          </m:r>
          <m:f>
            <m:fPr>
              <m:type m:val="bar"/>
            </m:fPr>
            <m:num>
              <m:r>
                <m:t>m</m:t>
              </m:r>
            </m:num>
            <m:den>
              <m:r>
                <m:t>2</m:t>
              </m:r>
            </m:den>
          </m:f>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在界限浓度约定下</w:t>
      </w:r>
      <w:r>
        <w:rPr>
          <w:rFonts w:hint="eastAsia" w:ascii="Times New Roman" w:hAnsi="Times New Roman" w:eastAsia="Times New Roman" w:cs="Times New Roman"/>
        </w:rPr>
        <w:t>，</w:t>
      </w:r>
      <w:r>
        <w:rPr>
          <w:rFonts w:hint="eastAsia" w:ascii="Times New Roman" w:hAnsi="Times New Roman" w:eastAsia="FangSong" w:cs="Times New Roman"/>
        </w:rPr>
        <w:t>其能斯特方程化为</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n</m:t>
              </m:r>
            </m:den>
          </m:f>
          <m:r>
            <m:rPr>
              <m:sty m:val="p"/>
            </m:rPr>
            <m:t>lg</m:t>
          </m:r>
          <m:f>
            <m:fPr>
              <m:type m:val="bar"/>
            </m:fPr>
            <m:num>
              <m:r>
                <m:rPr>
                  <m:sty m:val="p"/>
                </m:rPr>
                <m:t>(</m:t>
              </m:r>
              <m:sSub>
                <m:e>
                  <m:r>
                    <m:t>c</m:t>
                  </m:r>
                </m:e>
                <m:sub>
                  <m:r>
                    <m:rPr>
                      <m:sty m:val="p"/>
                    </m:rPr>
                    <m:t>R</m:t>
                  </m:r>
                  <m:r>
                    <m:rPr>
                      <m:sty m:val="p"/>
                    </m:rPr>
                    <m:t>e</m:t>
                  </m:r>
                  <m:r>
                    <m:rPr>
                      <m:sty m:val="p"/>
                    </m:rPr>
                    <m:t>d</m:t>
                  </m:r>
                </m:sub>
              </m:sSub>
              <m:sSup>
                <m:e>
                  <m:r>
                    <m:rPr>
                      <m:sty m:val="p"/>
                    </m:rPr>
                    <m:t>)</m:t>
                  </m:r>
                </m:e>
                <m:sup>
                  <m:r>
                    <m:t>b</m:t>
                  </m:r>
                </m:sup>
              </m:sSup>
            </m:num>
            <m:den>
              <m:r>
                <m:rPr>
                  <m:sty m:val="p"/>
                </m:rPr>
                <m:t>(</m:t>
              </m:r>
              <m:sSub>
                <m:e>
                  <m:r>
                    <m:t>c</m:t>
                  </m:r>
                </m:e>
                <m:sub>
                  <m:r>
                    <m:rPr>
                      <m:sty m:val="p"/>
                    </m:rPr>
                    <m:t>O</m:t>
                  </m:r>
                  <m:r>
                    <m:rPr>
                      <m:sty m:val="p"/>
                    </m:rPr>
                    <m:t>x</m:t>
                  </m:r>
                </m:sub>
              </m:sSub>
              <m:sSup>
                <m:e>
                  <m:r>
                    <m:rPr>
                      <m:sty m:val="p"/>
                    </m:rPr>
                    <m:t>)</m:t>
                  </m:r>
                </m:e>
                <m:sup>
                  <m:r>
                    <m:t>a</m:t>
                  </m:r>
                </m:sup>
              </m:sSup>
            </m:den>
          </m:f>
          <m:r>
            <m:rPr>
              <m:sty m:val="p"/>
            </m:rPr>
            <m:t>−</m:t>
          </m:r>
          <m:f>
            <m:fPr>
              <m:type m:val="bar"/>
            </m:fPr>
            <m:num>
              <m:r>
                <m:t>m</m:t>
              </m:r>
            </m:num>
            <m:den>
              <m:r>
                <m:t>n</m:t>
              </m:r>
            </m:den>
          </m:f>
          <m:r>
            <m:rPr>
              <m:sty m:val="p"/>
            </m:rPr>
            <m:t>×</m:t>
          </m:r>
          <m:r>
            <m:t>0.059</m:t>
          </m:r>
          <m:r>
            <m:t> </m:t>
          </m:r>
          <m:r>
            <m:rPr>
              <m:sty m:val="p"/>
            </m:rPr>
            <m:t>p</m:t>
          </m:r>
          <m:r>
            <m:rPr>
              <m:sty m:val="p"/>
            </m:rPr>
            <m:t>H</m:t>
          </m:r>
        </m:oMath>
      </m:oMathPara>
    </w:p>
    <w:p>
      <w:pPr>
        <w:pStyle w:val="FirstParagraph"/>
        <w:spacing w:after="80"/>
        <w:ind w:firstLine="420"/>
      </w:pPr>
      <w:r>
        <w:rPr>
          <w:rFonts w:hint="eastAsia" w:ascii="Times New Roman" w:hAnsi="Times New Roman" w:eastAsia="FangSong" w:cs="Times New Roman"/>
        </w:rPr>
        <w:t>据此三类线各有明确来源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边界类型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参与粒子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图上形状</w:t>
            </w:r>
          </w:p>
        </w:tc>
      </w:tr>
      <w:tr>
        <w:tc>
          <w:tcPr/>
          <w:p>
            <w:pPr>
              <w:pStyle w:val="Compact"/>
              <w:jc w:val="center"/>
            </w:pPr>
            <w:r>
              <w:rPr>
                <w:rFonts w:hint="eastAsia" w:ascii="Times New Roman" w:hAnsi="Times New Roman" w:eastAsia="FangSong" w:cs="Times New Roman"/>
              </w:rPr>
              <w:t xml:space="preserve">纯酸碱平衡</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无电子</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w:t>
            </w:r>
            <w:r>
              <w:rPr>
                <w:rFonts w:hint="eastAsia" w:ascii="Times New Roman" w:hAnsi="Times New Roman" w:eastAsia="FangSong" w:cs="Times New Roman"/>
              </w:rPr>
              <w:t>位置只与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纯电子转移</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p>
        </w:tc>
        <w:tc>
          <w:tcPr/>
          <w:p>
            <w:pPr>
              <w:pStyle w:val="Compact"/>
              <w:jc w:val="center"/>
            </w:pP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p>
        </w:tc>
        <w:tc>
          <w:tcPr/>
          <w:p>
            <w:pPr>
              <w:pStyle w:val="Compact"/>
              <w:jc w:val="center"/>
            </w:pPr>
            <w:r>
              <w:rPr>
                <w:rFonts w:hint="eastAsia" w:ascii="Times New Roman" w:hAnsi="Times New Roman" w:eastAsia="FangSong" w:cs="Times New Roman"/>
                <w:b/>
                <w:bCs/>
              </w:rPr>
              <w:t xml:space="preserve">水平线</w:t>
            </w:r>
          </w:p>
        </w:tc>
      </w:tr>
      <w:tr>
        <w:tc>
          <w:tcPr/>
          <w:p>
            <w:pPr>
              <w:pStyle w:val="Compact"/>
              <w:jc w:val="center"/>
            </w:pPr>
            <w:r>
              <w:rPr>
                <w:rFonts w:hint="eastAsia" w:ascii="Times New Roman" w:hAnsi="Times New Roman" w:eastAsia="FangSong" w:cs="Times New Roman"/>
              </w:rPr>
              <w:t xml:space="preserve">兼有电子与质子</w:t>
            </w:r>
          </w:p>
        </w:tc>
        <w:tc>
          <w:tcPr/>
          <w:p>
            <w:pPr>
              <w:pStyle w:val="Compact"/>
              <w:jc w:val="center"/>
            </w:pPr>
            <w:r>
              <w:rPr>
                <w:rFonts w:hint="eastAsia" w:ascii="Times New Roman" w:hAnsi="Times New Roman" w:eastAsia="FangSong" w:cs="Times New Roman"/>
              </w:rPr>
              <w:t xml:space="preserve">两者同时参与</w:t>
            </w:r>
          </w:p>
        </w:tc>
        <w:tc>
          <w:tcPr/>
          <w:p>
            <w:pPr>
              <w:pStyle w:val="Compact"/>
              <w:jc w:val="center"/>
            </w:pPr>
            <w:r>
              <w:rPr>
                <w:rFonts w:hint="eastAsia" w:ascii="Times New Roman" w:hAnsi="Times New Roman" w:eastAsia="FangSong" w:cs="Times New Roman"/>
              </w:rPr>
              <w:t xml:space="preserve">电势随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线性变化</w:t>
            </w:r>
          </w:p>
        </w:tc>
        <w:tc>
          <w:tcPr/>
          <w:p>
            <w:pPr>
              <w:pStyle w:val="Compact"/>
              <w:jc w:val="center"/>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m</m:t>
                  </m:r>
                </m:num>
                <m:den>
                  <m:r>
                    <m:t>n</m:t>
                  </m:r>
                </m:den>
              </m:f>
              <m:r>
                <m:rPr>
                  <m:sty m:val="p"/>
                </m:rPr>
                <m:t>×</m:t>
              </m:r>
              <m:r>
                <m:t>0.059</m:t>
              </m:r>
              <m:r>
                <m:t> </m:t>
              </m:r>
              <m:r>
                <m:rPr>
                  <m:sty m:val="p"/>
                </m:rPr>
                <m:t>V</m:t>
              </m:r>
            </m:oMath>
          </w:p>
        </w:tc>
      </w:tr>
    </w:tbl>
    <w:p>
      <w:pPr>
        <w:pStyle w:val="BodyText"/>
        <w:spacing w:before="120"/>
        <w:ind w:firstLine="420"/>
      </w:pPr>
      <w:r>
        <w:rPr>
          <w:rFonts w:hint="eastAsia" w:ascii="Times New Roman" w:hAnsi="Times New Roman" w:eastAsia="FangSong" w:cs="Times New Roman"/>
        </w:rPr>
        <w:t>斜线斜率是读图的重要线索</w:t>
      </w:r>
      <w:r>
        <w:rPr>
          <w:rFonts w:hint="eastAsia" w:ascii="Times New Roman" w:hAnsi="Times New Roman" w:eastAsia="Times New Roman" w:cs="Times New Roman"/>
        </w:rPr>
        <w:t>：</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线越陡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r>
          <m:rPr>
            <m:sty m:val="p"/>
          </m:rPr>
          <m:t>=</m:t>
        </m:r>
        <m:r>
          <m:t>3</m:t>
        </m:r>
      </m:oMath>
      <w:r>
        <w:rPr>
          <w:rFonts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t>0.177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竖线与水平线都可看作同一能斯特式的两种极限情形</w:t>
      </w:r>
      <w:r>
        <w:rPr>
          <w:rFonts w:hint="eastAsia" w:ascii="Times New Roman" w:hAnsi="Times New Roman" w:eastAsia="Times New Roman" w:cs="Times New Roman"/>
        </w:rPr>
        <w:t>：</w:t>
      </w:r>
      <m:oMath>
        <m:r>
          <m:t>m</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退化为水平线</w:t>
      </w:r>
      <w:r>
        <w:rPr>
          <w:rFonts w:hint="eastAsia" w:ascii="Times New Roman" w:hAnsi="Times New Roman" w:eastAsia="Times New Roman" w:cs="Times New Roman"/>
        </w:rPr>
        <w:t>；</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时没有电子转移</w:t>
      </w:r>
      <w:r>
        <w:rPr>
          <w:rFonts w:hint="eastAsia" w:ascii="Times New Roman" w:hAnsi="Times New Roman" w:eastAsia="Times New Roman" w:cs="Times New Roman"/>
        </w:rPr>
        <w:t>，</w:t>
      </w:r>
      <w:r>
        <w:rPr>
          <w:rFonts w:hint="eastAsia" w:ascii="Times New Roman" w:hAnsi="Times New Roman" w:eastAsia="FangSong" w:cs="Times New Roman"/>
        </w:rPr>
        <w:t>电势对在场的两型体失去区分能力</w:t>
      </w:r>
      <w:r>
        <w:rPr>
          <w:rFonts w:hint="eastAsia" w:ascii="Times New Roman" w:hAnsi="Times New Roman" w:eastAsia="Times New Roman" w:cs="Times New Roman"/>
        </w:rPr>
        <w:t>，</w:t>
      </w:r>
      <w:r>
        <w:rPr>
          <w:rFonts w:hint="eastAsia" w:ascii="Times New Roman" w:hAnsi="Times New Roman" w:eastAsia="FangSong" w:cs="Times New Roman"/>
        </w:rPr>
        <w:t>边界改由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退化为竖线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5.5.3 </w:t>
      </w:r>
      <w:r>
        <w:rPr>
          <w:rFonts w:hint="eastAsia" w:ascii="Times New Roman" w:hAnsi="Times New Roman" w:eastAsia="FangSong" w:cs="Times New Roman"/>
          <w:b/>
          <w:bCs/>
        </w:rPr>
        <w:t xml:space="preserve">水的稳定区与</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两条虚线</w:t>
      </w:r>
    </w:p>
    <w:p>
      <w:pPr>
        <w:pStyle w:val="BodyText"/>
        <w:ind w:firstLine="420"/>
      </w:pPr>
      <w:r>
        <w:rPr>
          <w:rFonts w:hint="eastAsia" w:ascii="Times New Roman" w:hAnsi="Times New Roman" w:eastAsia="FangSong" w:cs="Times New Roman"/>
        </w:rPr>
        <w:t>水本身也能被氧化或还原</w:t>
      </w:r>
      <w:r>
        <w:rPr>
          <w:rFonts w:hint="eastAsia" w:ascii="Times New Roman" w:hAnsi="Times New Roman" w:eastAsia="Times New Roman" w:cs="Times New Roman"/>
        </w:rPr>
        <w:t>，</w:t>
      </w:r>
      <w:r>
        <w:rPr>
          <w:rFonts w:hint="eastAsia" w:ascii="Times New Roman" w:hAnsi="Times New Roman" w:eastAsia="FangSong" w:cs="Times New Roman"/>
        </w:rPr>
        <w:t>这为</w:t>
      </w:r>
      <w:r>
        <w:rPr>
          <w:rFonts w:ascii="Times New Roman" w:hAnsi="Times New Roman" w:eastAsia="Times New Roman" w:cs="Times New Roman"/>
        </w:rPr>
        <w:t xml:space="preserve"> Pourbaix </w:t>
      </w:r>
      <w:r>
        <w:rPr>
          <w:rFonts w:hint="eastAsia" w:ascii="Times New Roman" w:hAnsi="Times New Roman" w:eastAsia="FangSong" w:cs="Times New Roman"/>
        </w:rPr>
        <w:t>图划定了外框</w:t>
      </w:r>
      <w:r>
        <w:rPr>
          <w:rFonts w:hint="eastAsia" w:ascii="Times New Roman" w:hAnsi="Times New Roman" w:eastAsia="Times New Roman" w:cs="Times New Roman"/>
        </w:rPr>
        <w:t>。</w:t>
      </w:r>
      <w:r>
        <w:rPr>
          <w:rFonts w:hint="eastAsia" w:ascii="Times New Roman" w:hAnsi="Times New Roman" w:eastAsia="FangSong" w:cs="Times New Roman"/>
        </w:rPr>
        <w:t>以水为介质的两个极限电对为</w:t>
      </w:r>
    </w:p>
    <w:p>
      <w:pPr>
        <w:pStyle w:val="BodyText"/>
        <w:ind w:firstLine="420"/>
      </w:pPr>
      <w:r>
        <w:rPr>
          <w:rFonts w:hint="eastAsia" w:ascii="Times New Roman" w:hAnsi="Times New Roman" w:eastAsia="FangSong" w:cs="Times New Roman"/>
          <w:b/>
          <w:bCs/>
        </w:rPr>
        <w:t xml:space="preserve">氢线</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还原上限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t>  </m:t>
          </m:r>
          <m:sSub>
            <m:e>
              <m:r>
                <m:t>φ</m:t>
              </m:r>
            </m:e>
            <m:sub>
              <m:r>
                <m:t>a</m:t>
              </m:r>
            </m:sub>
          </m:sSub>
          <m:r>
            <m:rPr>
              <m:sty m:val="p"/>
            </m:rPr>
            <m:t>=</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b/>
          <w:bCs/>
        </w:rPr>
        <w:t xml:space="preserve">氧线</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氧化上限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t>  </m:t>
          </m:r>
          <m:sSub>
            <m:e>
              <m:r>
                <m:t>φ</m:t>
              </m:r>
            </m:e>
            <m:sub>
              <m:r>
                <m:t>b</m:t>
              </m:r>
            </m:sub>
          </m:sSub>
          <m:r>
            <m:rPr>
              <m:sty m:val="p"/>
            </m:rPr>
            <m:t>=</m:t>
          </m:r>
          <m:r>
            <m:t>1.23</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对照式可见</w:t>
      </w:r>
      <w:r>
        <w:rPr>
          <w:rFonts w:hint="eastAsia" w:ascii="Times New Roman" w:hAnsi="Times New Roman" w:eastAsia="Times New Roman" w:cs="Times New Roman"/>
        </w:rPr>
        <w:t>，</w:t>
      </w:r>
      <w:r>
        <w:rPr>
          <w:rFonts w:hint="eastAsia" w:ascii="Times New Roman" w:hAnsi="Times New Roman" w:eastAsia="FangSong" w:cs="Times New Roman"/>
        </w:rPr>
        <w:t>两线平行</w:t>
      </w:r>
      <w:r>
        <w:rPr>
          <w:rFonts w:hint="eastAsia" w:ascii="Times New Roman" w:hAnsi="Times New Roman" w:eastAsia="Times New Roman" w:cs="Times New Roman"/>
        </w:rPr>
        <w:t>、</w:t>
      </w:r>
      <w:r>
        <w:rPr>
          <w:rFonts w:hint="eastAsia" w:ascii="Times New Roman" w:hAnsi="Times New Roman" w:eastAsia="FangSong" w:cs="Times New Roman"/>
        </w:rPr>
        <w:t>斜率均为</w:t>
      </w:r>
      <w:r>
        <w:rPr>
          <w:rFonts w:ascii="Times New Roman" w:hAnsi="Times New Roman" w:eastAsia="Times New Roman" w:cs="Times New Roman"/>
        </w:rPr>
        <w:t xml:space="preserve"> </w:t>
      </w:r>
      <m:oMath>
        <m:oMathPr>
          <m:ctrlPr>
            <w:rPr>
              <w:sz w:val="28"/>
              <w:szCs w:val="28"/>
            </w:rPr>
          </m:ctrlPr>
        </m:oMathPr>
        <m:r>
          <m:rPr>
            <m:sty m:val="p"/>
          </m:rPr>
          <m:t>−</m:t>
        </m:r>
        <m:r>
          <m:t>0.059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垂直间距恒为</w:t>
      </w:r>
      <w:r>
        <w:rPr>
          <w:rFonts w:ascii="Times New Roman" w:hAnsi="Times New Roman" w:eastAsia="Times New Roman" w:cs="Times New Roman"/>
        </w:rPr>
        <w:t xml:space="preserve"> </w:t>
      </w:r>
      <m:oMath>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习惯上称</w:t>
      </w:r>
      <w:r>
        <w:rPr>
          <w:rFonts w:hint="eastAsia" w:ascii="Times New Roman" w:hAnsi="Times New Roman" w:eastAsia="FangSong" w:cs="Times New Roman"/>
          <w:b/>
          <w:bCs/>
        </w:rPr>
        <w:t xml:space="preserve">下侧为</w:t>
      </w:r>
      <w:r>
        <w:rPr>
          <w:rFonts w:ascii="Times New Roman" w:hAnsi="Times New Roman" w:eastAsia="Times New Roman" w:cs="Times New Roman"/>
          <w:b/>
          <w:bCs/>
        </w:rPr>
        <w:t xml:space="preserve"> a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氢线</w:t>
      </w:r>
      <w:r>
        <w:rPr>
          <w:rFonts w:hint="eastAsia" w:ascii="Times New Roman" w:hAnsi="Times New Roman" w:eastAsia="Times New Roman" w:cs="Times New Roman"/>
          <w:b/>
          <w:bCs/>
        </w:rPr>
        <w:t>）、</w:t>
      </w:r>
      <w:r>
        <w:rPr>
          <w:rFonts w:hint="eastAsia" w:ascii="Times New Roman" w:hAnsi="Times New Roman" w:eastAsia="FangSong" w:cs="Times New Roman"/>
          <w:b/>
          <w:bCs/>
        </w:rPr>
        <w:t>上侧为</w:t>
      </w:r>
      <w:r>
        <w:rPr>
          <w:rFonts w:ascii="Times New Roman" w:hAnsi="Times New Roman" w:eastAsia="Times New Roman" w:cs="Times New Roman"/>
          <w:b/>
          <w:bCs/>
        </w:rPr>
        <w:t xml:space="preserve"> b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氧线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两线之间的条带即</w:t>
      </w:r>
      <w:r>
        <w:rPr>
          <w:rFonts w:hint="eastAsia" w:ascii="Times New Roman" w:hAnsi="Times New Roman" w:eastAsia="FangSong" w:cs="Times New Roman"/>
          <w:b/>
          <w:bCs/>
        </w:rPr>
        <w:t xml:space="preserve">水的热力学稳定区</w:t>
      </w:r>
      <w:r>
        <w:rPr>
          <w:rFonts w:hint="eastAsia" w:ascii="Times New Roman" w:hAnsi="Times New Roman" w:eastAsia="Times New Roman" w:cs="Times New Roman"/>
        </w:rPr>
        <w:t>。</w:t>
      </w:r>
      <w:r>
        <w:rPr>
          <w:rFonts w:hint="eastAsia" w:ascii="Times New Roman" w:hAnsi="Times New Roman" w:eastAsia="FangSong" w:cs="Times New Roman"/>
        </w:rPr>
        <w:t>换算到常用条件更直观</w:t>
      </w:r>
      <w:r>
        <w:rPr>
          <w:rFonts w:hint="eastAsia" w:ascii="Times New Roman" w:hAnsi="Times New Roman" w:eastAsia="Times New Roman" w:cs="Times New Roman"/>
        </w:rPr>
        <w:t>：</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φ</m:t>
            </m:r>
          </m:e>
          <m:sub>
            <m:r>
              <m:t>a</m:t>
            </m:r>
          </m:sub>
        </m:sSub>
        <m:r>
          <m:rPr>
            <m:sty m:val="p"/>
          </m:rPr>
          <m:t>≈</m:t>
        </m:r>
        <m:r>
          <m:rPr>
            <m:sty m:val="p"/>
          </m:rPr>
          <m:t>−</m:t>
        </m:r>
        <m:r>
          <m:t>0.41</m:t>
        </m:r>
        <m:r>
          <m:t> </m:t>
        </m:r>
        <m:r>
          <m:rPr>
            <m:sty m:val="p"/>
          </m:rPr>
          <m:t>V</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0.82</m:t>
        </m:r>
        <m:r>
          <m:t> </m:t>
        </m:r>
        <m:r>
          <m:rPr>
            <m:sty m:val="p"/>
          </m:rPr>
          <m:t>V</m:t>
        </m:r>
      </m:oMath>
      <w:r>
        <w:rPr>
          <w:rFonts w:hint="eastAsia" w:ascii="Times New Roman" w:hAnsi="Times New Roman" w:eastAsia="Times New Roman" w:cs="Times New Roman"/>
        </w:rPr>
        <w:t xml:space="preserve">；</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φ</m:t>
            </m:r>
          </m:e>
          <m:sub>
            <m:r>
              <m:t>a</m:t>
            </m:r>
          </m:sub>
        </m:sSub>
        <m:r>
          <m:rPr>
            <m:sty m:val="p"/>
          </m:rPr>
          <m:t>=</m:t>
        </m:r>
        <m:r>
          <m:t>0</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高于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该型体能把水氧化并析出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低于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该型体能把水还原并析出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电位落在</w:t>
      </w:r>
      <w:r>
        <w:rPr>
          <w:rFonts w:hint="eastAsia" w:ascii="Times New Roman" w:hAnsi="Times New Roman" w:eastAsia="FangSong" w:cs="Times New Roman"/>
          <w:b/>
          <w:bCs/>
        </w:rPr>
        <w:t xml:space="preserve">两线之间</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水本身既不被氧化也不被还原</w:t>
      </w:r>
      <w:r>
        <w:rPr>
          <w:rFonts w:hint="eastAsia" w:ascii="Times New Roman" w:hAnsi="Times New Roman" w:eastAsia="Times New Roman" w:cs="Times New Roman"/>
        </w:rPr>
        <w:t>，</w:t>
      </w:r>
      <w:r>
        <w:rPr>
          <w:rFonts w:hint="eastAsia" w:ascii="Times New Roman" w:hAnsi="Times New Roman" w:eastAsia="FangSong" w:cs="Times New Roman"/>
        </w:rPr>
        <w:t>该型体能够在水溶液中稳定存在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需要注意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线只反映</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界限</w:t>
      </w:r>
      <w:r>
        <w:rPr>
          <w:rFonts w:hint="eastAsia" w:ascii="Times New Roman" w:hAnsi="Times New Roman" w:eastAsia="Times New Roman" w:cs="Times New Roman"/>
        </w:rPr>
        <w:t>。</w:t>
      </w:r>
      <w:r>
        <w:rPr>
          <w:rFonts w:hint="eastAsia" w:ascii="Times New Roman" w:hAnsi="Times New Roman" w:eastAsia="FangSong" w:cs="Times New Roman"/>
        </w:rPr>
        <w:t>实际电极反应存在超电势</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析氢</w:t>
      </w:r>
      <w:r>
        <w:rPr>
          <w:rFonts w:hint="eastAsia" w:ascii="Times New Roman" w:hAnsi="Times New Roman" w:eastAsia="Times New Roman" w:cs="Times New Roman"/>
        </w:rPr>
        <w:t>、</w:t>
      </w:r>
      <w:r>
        <w:rPr>
          <w:rFonts w:hint="eastAsia" w:ascii="Times New Roman" w:hAnsi="Times New Roman" w:eastAsia="FangSong" w:cs="Times New Roman"/>
        </w:rPr>
        <w:t>析氧的真实电位会分别向更负</w:t>
      </w:r>
      <w:r>
        <w:rPr>
          <w:rFonts w:hint="eastAsia" w:ascii="Times New Roman" w:hAnsi="Times New Roman" w:eastAsia="Times New Roman" w:cs="Times New Roman"/>
        </w:rPr>
        <w:t>、</w:t>
      </w:r>
      <w:r>
        <w:rPr>
          <w:rFonts w:hint="eastAsia" w:ascii="Times New Roman" w:hAnsi="Times New Roman" w:eastAsia="FangSong" w:cs="Times New Roman"/>
        </w:rPr>
        <w:t>更正的方向偏移</w:t>
      </w:r>
      <w:r>
        <w:rPr>
          <w:rFonts w:hint="eastAsia" w:ascii="Times New Roman" w:hAnsi="Times New Roman" w:eastAsia="Times New Roman" w:cs="Times New Roman"/>
        </w:rPr>
        <w:t>，</w:t>
      </w:r>
      <w:r>
        <w:rPr>
          <w:rFonts w:hint="eastAsia" w:ascii="Times New Roman" w:hAnsi="Times New Roman" w:eastAsia="FangSong" w:cs="Times New Roman"/>
        </w:rPr>
        <w:t>因此实际能稳定存在的电位窗口比图中条带更宽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5.5.4 </w:t>
      </w:r>
      <w:r>
        <w:rPr>
          <w:rFonts w:hint="eastAsia" w:ascii="Times New Roman" w:hAnsi="Times New Roman" w:eastAsia="FangSong" w:cs="Times New Roman"/>
          <w:b/>
          <w:bCs/>
        </w:rPr>
        <w:t>铁</w:t>
      </w:r>
      <w:r>
        <w:rPr>
          <w:rFonts w:hint="eastAsia" w:ascii="Times New Roman" w:hAnsi="Times New Roman" w:eastAsia="Times New Roman" w:cs="Times New Roman"/>
          <w:b/>
          <w:bCs/>
        </w:rPr>
        <w:t>-</w:t>
      </w:r>
      <w:r>
        <w:rPr>
          <w:rFonts w:hint="eastAsia" w:ascii="Times New Roman" w:hAnsi="Times New Roman" w:eastAsia="FangSong" w:cs="Times New Roman"/>
          <w:b/>
          <w:bCs/>
        </w:rPr>
        <w:t>水体系逐区读图</w:t>
      </w:r>
    </w:p>
    <w:p>
      <w:pPr>
        <w:pStyle w:val="BodyText"/>
        <w:ind w:firstLine="420"/>
      </w:pPr>
      <w:r>
        <w:rPr>
          <w:rFonts w:hint="eastAsia" w:ascii="Times New Roman" w:hAnsi="Times New Roman" w:eastAsia="FangSong" w:cs="Times New Roman"/>
        </w:rPr>
        <w:t>以铁</w:t>
      </w:r>
      <w:r>
        <w:rPr>
          <w:rFonts w:hint="eastAsia" w:ascii="Times New Roman" w:hAnsi="Times New Roman" w:eastAsia="Times New Roman" w:cs="Times New Roman"/>
        </w:rPr>
        <w:t>-</w:t>
      </w:r>
      <w:r>
        <w:rPr>
          <w:rFonts w:hint="eastAsia" w:ascii="Times New Roman" w:hAnsi="Times New Roman" w:eastAsia="FangSong" w:cs="Times New Roman"/>
        </w:rPr>
        <w:t>水体系为例</w:t>
      </w:r>
      <w:r>
        <w:rPr>
          <w:rFonts w:hint="eastAsia" w:ascii="Times New Roman" w:hAnsi="Times New Roman" w:eastAsia="Times New Roman" w:cs="Times New Roman"/>
        </w:rPr>
        <w:t>，</w:t>
      </w:r>
      <w:r>
        <w:rPr>
          <w:rFonts w:hint="eastAsia" w:ascii="Times New Roman" w:hAnsi="Times New Roman" w:eastAsia="FangSong" w:cs="Times New Roman"/>
        </w:rPr>
        <w:t>四条主要边界线为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F</m:t>
          </m:r>
          <m:r>
            <m:rPr>
              <m:sty m:val="p"/>
            </m:rPr>
            <m:t>e</m:t>
          </m:r>
          <m:r>
            <m:rPr>
              <m:sty m:val="p"/>
            </m:rPr>
            <m:t>,</m:t>
          </m:r>
          <m:r>
            <m:t>  </m:t>
          </m:r>
          <m:sSup>
            <m:e>
              <m:r>
                <m:t>φ</m:t>
              </m:r>
            </m:e>
            <m:sup>
              <m:r>
                <m:t>θ</m:t>
              </m:r>
            </m:sup>
          </m:sSup>
          <m:r>
            <m:rPr>
              <m:sty m:val="p"/>
            </m:rPr>
            <m:t>=</m:t>
          </m:r>
          <m:r>
            <m:rPr>
              <m:sty m:val="p"/>
            </m:rPr>
            <m:t>−</m:t>
          </m:r>
          <m:r>
            <m:t>0.44</m:t>
          </m:r>
          <m:r>
            <m:t> </m:t>
          </m:r>
          <m:r>
            <m:rPr>
              <m:sty m:val="p"/>
            </m:rPr>
            <m:t>V</m:t>
          </m:r>
        </m:oMath>
      </m:oMathPara>
    </w:p>
    <w:p>
      <w:pPr>
        <w:pStyle w:val="FirstParagraph"/>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t>  </m:t>
          </m:r>
          <m:sSup>
            <m:e>
              <m:r>
                <m:t>φ</m:t>
              </m:r>
            </m:e>
            <m:sup>
              <m:r>
                <m:t>θ</m:t>
              </m:r>
            </m:sup>
          </m:sSup>
          <m:r>
            <m:rPr>
              <m:sty m:val="p"/>
            </m:rPr>
            <m:t>=</m:t>
          </m:r>
          <m:r>
            <m:rPr>
              <m:sty m:val="p"/>
            </m:rPr>
            <m:t>+</m:t>
          </m:r>
          <m:r>
            <m:t>0.77</m:t>
          </m:r>
          <m:r>
            <m:t> </m:t>
          </m:r>
          <m:r>
            <m:rPr>
              <m:sty m:val="p"/>
            </m:rPr>
            <m:t>V</m:t>
          </m:r>
        </m:oMath>
      </m:oMathPara>
    </w:p>
    <w:p>
      <w:pPr>
        <w:pStyle w:val="FirstParagraph"/>
        <w:ind w:firstLine="420"/>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之间的纯酸碱平衡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既含电子又含质子</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铁</w:t>
            </w:r>
            <w:r>
              <w:rPr>
                <w:rFonts w:hint="eastAsia" w:ascii="Times New Roman" w:hAnsi="Times New Roman" w:eastAsia="Times New Roman" w:cs="Times New Roman"/>
                <w:b/>
              </w:rPr>
              <w:t>-</w:t>
            </w:r>
            <w:r>
              <w:rPr>
                <w:rFonts w:hint="eastAsia" w:ascii="Times New Roman" w:hAnsi="Times New Roman" w:eastAsia="SimHei" w:cs="Times New Roman"/>
                <w:b/>
              </w:rPr>
              <w:t>水体系</w:t>
            </w:r>
            <w:r>
              <w:rPr>
                <w:rFonts w:ascii="Times New Roman" w:hAnsi="Times New Roman" w:eastAsia="Times New Roman" w:cs="Times New Roman"/>
                <w:b/>
              </w:rPr>
              <w:t xml:space="preserve"> –pH</w:t>
            </w:r>
          </w:p>
        </w:tc>
      </w:tr>
      <w:tr>
        <w:tc>
          <w:tcPr/>
          <w:p>
            <w:pPr>
              <w:pStyle w:val="Compact"/>
              <w:jc w:val="center"/>
            </w:pPr>
            <w:r>
              <w:rPr>
                <w:rFonts w:ascii="Times New Roman" w:hAnsi="Times New Roman" w:eastAsia="Times New Roman" w:cs="Times New Roman"/>
              </w:rPr>
              <w:drawing>
                <wp:inline>
                  <wp:extent cx="2667000" cy="2077245"/>
                  <wp:effectExtent b="0" l="0" r="0" t="0"/>
                  <wp:docPr descr="" title="" id="41" name="Picture"/>
                  <a:graphic>
                    <a:graphicData uri="http://schemas.openxmlformats.org/drawingml/2006/picture">
                      <pic:pic>
                        <pic:nvPicPr>
                          <pic:cNvPr descr="1f17b520bb6730cd51fb1a53255eb8a06bffb32acc09661752cc9da866c3d630.jpg" id="42" name="Picture"/>
                          <pic:cNvPicPr>
                            <a:picLocks noChangeArrowheads="1" noChangeAspect="1"/>
                          </pic:cNvPicPr>
                        </pic:nvPicPr>
                        <pic:blipFill>
                          <a:blip r:embed="rId40"/>
                          <a:stretch>
                            <a:fillRect/>
                          </a:stretch>
                        </pic:blipFill>
                        <pic:spPr bwMode="auto">
                          <a:xfrm>
                            <a:off x="0" y="0"/>
                            <a:ext cx="2667000" cy="2077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水体系</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–pH（Pourbaix）</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ascii="Times New Roman" w:hAnsi="Times New Roman" w:eastAsia="Times New Roman" w:cs="Times New Roman"/>
              </w:rPr>
              <w:t xml:space="preserve"> a、b </w:t>
            </w:r>
            <w:r>
              <w:rPr>
                <w:rFonts w:hint="eastAsia" w:ascii="Times New Roman" w:hAnsi="Times New Roman" w:eastAsia="FangSong" w:cs="Times New Roman"/>
              </w:rPr>
              <w:t>为水的稳定区上下限</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把界限浓度代入各自的平衡关系</w:t>
      </w:r>
      <w:r>
        <w:rPr>
          <w:rFonts w:hint="eastAsia" w:ascii="Times New Roman" w:hAnsi="Times New Roman" w:eastAsia="Times New Roman" w:cs="Times New Roman"/>
        </w:rPr>
        <w:t>，</w:t>
      </w:r>
      <w:r>
        <w:rPr>
          <w:rFonts w:hint="eastAsia" w:ascii="Times New Roman" w:hAnsi="Times New Roman" w:eastAsia="FangSong" w:cs="Times New Roman"/>
        </w:rPr>
        <w:t>四条线便有了确切位置</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2</m:t>
              </m:r>
            </m:den>
          </m:f>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0.44</m:t>
          </m:r>
          <m:r>
            <m:rPr>
              <m:sty m:val="p"/>
            </m:rPr>
            <m:t>−</m:t>
          </m:r>
          <m:r>
            <m:t>0.18</m:t>
          </m:r>
          <m:r>
            <m:rPr>
              <m:sty m:val="p"/>
            </m:rPr>
            <m:t>=</m:t>
          </m:r>
          <m:r>
            <m:rPr>
              <m:sty m:val="p"/>
            </m:rPr>
            <m:t>−</m:t>
          </m:r>
          <m:r>
            <m:t>0.62</m:t>
          </m:r>
          <m:r>
            <m:t> </m:t>
          </m:r>
          <m:r>
            <m:rPr>
              <m:sty m:val="p"/>
            </m:rPr>
            <m:t>V</m:t>
          </m:r>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约定下</w:t>
      </w:r>
      <w:r>
        <w:rPr>
          <w:rFonts w:hint="eastAsia" w:ascii="Times New Roman" w:hAnsi="Times New Roman" w:eastAsia="Times New Roman" w:cs="Times New Roman"/>
        </w:rPr>
        <w:t>，</w:t>
      </w:r>
      <w:r>
        <w:rPr>
          <w:rFonts w:hint="eastAsia" w:ascii="Times New Roman" w:hAnsi="Times New Roman" w:eastAsia="FangSong" w:cs="Times New Roman"/>
        </w:rPr>
        <w:t>铁要极化到</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以下才真正进入金属稳定区</w:t>
      </w:r>
      <w:r>
        <w:rPr>
          <w:rFonts w:hint="eastAsia" w:ascii="Times New Roman" w:hAnsi="Times New Roman" w:eastAsia="Times New Roman" w:cs="Times New Roman"/>
        </w:rPr>
        <w:t>——</w:t>
      </w:r>
      <w:r>
        <w:rPr>
          <w:rFonts w:hint="eastAsia" w:ascii="Times New Roman" w:hAnsi="Times New Roman" w:eastAsia="FangSong" w:cs="Times New Roman"/>
        </w:rPr>
        <w:t>这正是阴极保护必须把电位压到远低于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t>
        </m:r>
        <m:r>
          <m:t>0.44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的位置只取决于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两者同取界限浓度时比值仍为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故保持在</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竖线的位置由溶度积给出</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2.8</m:t>
        </m:r>
        <m:r>
          <m:rPr>
            <m:sty m:val="p"/>
          </m:rPr>
          <m:t>×</m:t>
        </m:r>
        <m:sSup>
          <m:e>
            <m:r>
              <m:t>10</m:t>
            </m:r>
          </m:e>
          <m:sup>
            <m:r>
              <m:rPr>
                <m:sty m:val="p"/>
              </m:rPr>
              <m:t>−</m:t>
            </m:r>
            <m:r>
              <m:t>39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p>
            <m:e>
              <m:r>
                <m:rPr>
                  <m:sty m:val="p"/>
                </m:rPr>
                <m:t>]</m:t>
              </m:r>
            </m:e>
            <m:sup>
              <m:r>
                <m:t>3</m:t>
              </m:r>
            </m:sup>
          </m:sSup>
          <m:r>
            <m:rPr>
              <m:sty m:val="p"/>
            </m:rPr>
            <m:t>=</m:t>
          </m:r>
          <m:f>
            <m:fPr>
              <m:type m:val="bar"/>
            </m:fPr>
            <m:num>
              <m:sSubSup>
                <m:e>
                  <m:r>
                    <m:t>K</m:t>
                  </m:r>
                </m:e>
                <m:sub>
                  <m:r>
                    <m:t>s</m:t>
                  </m:r>
                  <m:r>
                    <m:t>p</m:t>
                  </m:r>
                </m:sub>
                <m:sup>
                  <m:r>
                    <m:t>θ</m:t>
                  </m:r>
                </m:sup>
              </m:sSubSup>
            </m:num>
            <m:den>
              <m:r>
                <m:rPr>
                  <m:sty m:val="p"/>
                </m:rPr>
                <m:t>[</m:t>
              </m:r>
              <m:r>
                <m:rPr>
                  <m:sty m:val="p"/>
                </m:rPr>
                <m:t>F</m:t>
              </m:r>
              <m:sSup>
                <m:e>
                  <m:r>
                    <m:rPr>
                      <m:sty m:val="p"/>
                    </m:rPr>
                    <m:t>e</m:t>
                  </m:r>
                </m:e>
                <m:sup>
                  <m:r>
                    <m:rPr>
                      <m:sty m:val="p"/>
                    </m:rPr>
                    <m:t>3</m:t>
                  </m:r>
                  <m:r>
                    <m:rPr>
                      <m:sty m:val="p"/>
                    </m:rPr>
                    <m:t>+</m:t>
                  </m:r>
                </m:sup>
              </m:sSup>
              <m:r>
                <m:rPr>
                  <m:sty m:val="p"/>
                </m:rPr>
                <m:t>]</m:t>
              </m:r>
            </m:den>
          </m:f>
          <m:r>
            <m:rPr>
              <m:sty m:val="p"/>
            </m:rPr>
            <m:t>=</m:t>
          </m:r>
          <m:f>
            <m:fPr>
              <m:type m:val="bar"/>
            </m:fPr>
            <m:num>
              <m:r>
                <m:t>2.8</m:t>
              </m:r>
              <m:r>
                <m:rPr>
                  <m:sty m:val="p"/>
                </m:rPr>
                <m:t>×</m:t>
              </m:r>
              <m:sSup>
                <m:e>
                  <m:r>
                    <m:t>10</m:t>
                  </m:r>
                </m:e>
                <m:sup>
                  <m:r>
                    <m:rPr>
                      <m:sty m:val="p"/>
                    </m:rPr>
                    <m:t>−</m:t>
                  </m:r>
                  <m:r>
                    <m:t>39</m:t>
                  </m:r>
                </m:sup>
              </m:sSup>
            </m:num>
            <m:den>
              <m:sSup>
                <m:e>
                  <m:r>
                    <m:t>10</m:t>
                  </m:r>
                </m:e>
                <m:sup>
                  <m:r>
                    <m:rPr>
                      <m:sty m:val="p"/>
                    </m:rPr>
                    <m:t>−</m:t>
                  </m:r>
                  <m:r>
                    <m:t>6</m:t>
                  </m:r>
                </m:sup>
              </m:sSup>
            </m:den>
          </m:f>
          <m:r>
            <m:rPr>
              <m:sty m:val="p"/>
            </m:rPr>
            <m:t>=</m:t>
          </m:r>
          <m:r>
            <m:t>2.8</m:t>
          </m:r>
          <m:r>
            <m:rPr>
              <m:sty m:val="p"/>
            </m:rPr>
            <m:t>×</m:t>
          </m:r>
          <m:sSup>
            <m:e>
              <m:r>
                <m:t>10</m:t>
              </m:r>
            </m:e>
            <m:sup>
              <m:r>
                <m:rPr>
                  <m:sty m:val="p"/>
                </m:rPr>
                <m:t>−</m:t>
              </m:r>
              <m:r>
                <m:t>33</m:t>
              </m:r>
            </m:sup>
          </m:sSup>
          <m:r>
            <m:rPr>
              <m:sty m:val="p"/>
            </m:rPr>
            <m:t>,</m:t>
          </m:r>
          <m:r>
            <m:t>  </m:t>
          </m:r>
          <m:r>
            <m:rPr>
              <m:sty m:val="p"/>
            </m:rPr>
            <m:t>[</m:t>
          </m:r>
          <m:r>
            <m:rPr>
              <m:sty m:val="p"/>
            </m:rPr>
            <m:t>O</m:t>
          </m:r>
          <m:sSup>
            <m:e>
              <m:r>
                <m:rPr>
                  <m:sty m:val="p"/>
                </m:rPr>
                <m:t>H</m:t>
              </m:r>
            </m:e>
            <m:sup>
              <m:r>
                <m:rPr>
                  <m:sty m:val="p"/>
                </m:rPr>
                <m:t>−</m:t>
              </m:r>
            </m:sup>
          </m:sSup>
          <m:r>
            <m:rPr>
              <m:sty m:val="p"/>
            </m:rPr>
            <m:t>]</m:t>
          </m:r>
          <m:r>
            <m:rPr>
              <m:sty m:val="p"/>
            </m:rPr>
            <m:t>≈</m:t>
          </m:r>
          <m:r>
            <m:t>1.4</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3.2</m:t>
          </m:r>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小于约</w:t>
      </w:r>
      <w:r>
        <w:rPr>
          <w:rFonts w:ascii="Times New Roman" w:hAnsi="Times New Roman" w:eastAsia="Times New Roman" w:cs="Times New Roman"/>
        </w:rPr>
        <w:t xml:space="preserve"> 3.2 </w:t>
      </w:r>
      <w:r>
        <w:rPr>
          <w:rFonts w:hint="eastAsia" w:ascii="Times New Roman" w:hAnsi="Times New Roman" w:eastAsia="FangSong" w:cs="Times New Roman"/>
        </w:rPr>
        <w:t>的强酸性区间才是稳定型体</w:t>
      </w:r>
      <w:r>
        <w:rPr>
          <w:rFonts w:hint="eastAsia" w:ascii="Times New Roman" w:hAnsi="Times New Roman" w:eastAsia="Times New Roman" w:cs="Times New Roman"/>
        </w:rPr>
        <w:t>，</w:t>
      </w:r>
      <w:r>
        <w:rPr>
          <w:rFonts w:hint="eastAsia" w:ascii="Times New Roman" w:hAnsi="Times New Roman" w:eastAsia="FangSong" w:cs="Times New Roman"/>
        </w:rPr>
        <w:t>越过这条竖线即以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沉淀为稳定型体</w:t>
      </w:r>
      <w:r>
        <w:rPr>
          <w:rFonts w:hint="eastAsia" w:ascii="Times New Roman" w:hAnsi="Times New Roman" w:eastAsia="Times New Roman" w:cs="Times New Roman"/>
        </w:rPr>
        <w:t>（</w:t>
      </w:r>
      <w:r>
        <w:rPr>
          <w:rFonts w:hint="eastAsia" w:ascii="Times New Roman" w:hAnsi="Times New Roman" w:eastAsia="FangSong" w:cs="Times New Roman"/>
        </w:rPr>
        <w:t>不同手册的溶度积数值略有出入</w:t>
      </w:r>
      <w:r>
        <w:rPr>
          <w:rFonts w:hint="eastAsia" w:ascii="Times New Roman" w:hAnsi="Times New Roman" w:eastAsia="Times New Roman" w:cs="Times New Roman"/>
        </w:rPr>
        <w:t>，</w:t>
      </w:r>
      <w:r>
        <w:rPr>
          <w:rFonts w:hint="eastAsia" w:ascii="Times New Roman" w:hAnsi="Times New Roman" w:eastAsia="FangSong" w:cs="Times New Roman"/>
        </w:rPr>
        <w:t>结论格局不变</w:t>
      </w:r>
      <w:r>
        <w:rPr>
          <w:rFonts w:hint="eastAsia" w:ascii="Times New Roman" w:hAnsi="Times New Roman" w:eastAsia="Times New Roman" w:cs="Times New Roman"/>
        </w:rPr>
        <w:t>）。</w:t>
      </w:r>
      <w:r>
        <w:rPr>
          <w:rFonts w:hint="eastAsia" w:ascii="Times New Roman" w:hAnsi="Times New Roman" w:eastAsia="FangSong" w:cs="Times New Roman"/>
        </w:rPr>
        <w:t>斜线则可写成</w:t>
      </w:r>
    </w:p>
    <w:p>
      <w:pPr>
        <w:pStyle w:val="BodyText"/>
      </w:pPr>
      <m:oMathPara>
        <m:oMathParaPr>
          <m:jc m:val="center"/>
          <m:ctrlPr>
            <w:rPr>
              <w:sz w:val="28"/>
              <w:szCs w:val="28"/>
            </w:rPr>
          </m:ctrlPr>
        </m:oMathParaPr>
        <m:oMath>
          <m:r>
            <m:t>φ</m:t>
          </m:r>
          <m:r>
            <m:rPr>
              <m:sty m:val="p"/>
            </m:rPr>
            <m:t>=</m:t>
          </m:r>
          <m:r>
            <m:t>1.06</m:t>
          </m:r>
          <m:r>
            <m:rPr>
              <m:sty m:val="p"/>
            </m:rPr>
            <m:t>−</m:t>
          </m:r>
          <m:r>
            <m:t>0.059</m:t>
          </m:r>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t>0.177</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φ</m:t>
        </m:r>
        <m:r>
          <m:rPr>
            <m:sty m:val="p"/>
          </m:rPr>
          <m:t>≈</m:t>
        </m:r>
        <m:r>
          <m:t>1.41</m:t>
        </m:r>
        <m:r>
          <m:rPr>
            <m:sty m:val="p"/>
          </m:rPr>
          <m:t>−</m:t>
        </m:r>
        <m:r>
          <m:t>0.177</m:t>
        </m:r>
        <m:r>
          <m:t> </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这条边界下降</w:t>
      </w:r>
      <w:r>
        <w:rPr>
          <w:rFonts w:ascii="Times New Roman" w:hAnsi="Times New Roman" w:eastAsia="Times New Roman" w:cs="Times New Roman"/>
        </w:rPr>
        <w:t xml:space="preserve"> </w:t>
      </w:r>
      <m:oMath>
        <m:oMathPr>
          <m:ctrlPr>
            <w:rPr>
              <w:sz w:val="28"/>
              <w:szCs w:val="28"/>
            </w:rPr>
          </m:ctrlPr>
        </m:oMathPr>
        <m:r>
          <m:t>0.177</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由此可将平面划为四个区域</w:t>
      </w:r>
      <w:r>
        <w:rPr>
          <w:rFonts w:hint="eastAsia" w:ascii="Times New Roman" w:hAnsi="Times New Roman" w:eastAsia="Times New Roman" w:cs="Times New Roman"/>
        </w:rPr>
        <w:t>，</w:t>
      </w:r>
      <w:r>
        <w:rPr>
          <w:rFonts w:hint="eastAsia" w:ascii="Times New Roman" w:hAnsi="Times New Roman" w:eastAsia="FangSong" w:cs="Times New Roman"/>
        </w:rPr>
        <w:t>各自的化学含义与防护含义如下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区域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对应的防护思路</w:t>
            </w:r>
          </w:p>
        </w:tc>
      </w:tr>
      <w:tr>
        <w:tc>
          <w:tcPr/>
          <w:p>
            <w:pPr>
              <w:pStyle w:val="Compact"/>
              <w:jc w:val="center"/>
            </w:pPr>
            <w:r>
              <w:rPr>
                <w:rFonts w:hint="eastAsia" w:ascii="Times New Roman" w:hAnsi="Times New Roman" w:eastAsia="FangSong" w:cs="Times New Roman"/>
              </w:rPr>
              <w:t xml:space="preserve">金属稳定区</w:t>
            </w:r>
          </w:p>
        </w:tc>
        <w:tc>
          <w:tcPr/>
          <w:p>
            <w:pPr>
              <w:pStyle w:val="Compact"/>
              <w:jc w:val="center"/>
            </w:pPr>
            <m:oMath>
              <m:r>
                <m:rPr>
                  <m:sty m:val="p"/>
                </m:rPr>
                <m:t>F</m:t>
              </m:r>
              <m:r>
                <m:rPr>
                  <m:sty m:val="p"/>
                </m:rP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金属不被氧化</w:t>
            </w:r>
            <w:r>
              <w:rPr>
                <w:rFonts w:hint="eastAsia" w:ascii="Times New Roman" w:hAnsi="Times New Roman" w:eastAsia="Times New Roman" w:cs="Times New Roman"/>
              </w:rPr>
              <w:t>，</w:t>
            </w:r>
            <w:r>
              <w:rPr>
                <w:rFonts w:hint="eastAsia" w:ascii="Times New Roman" w:hAnsi="Times New Roman" w:eastAsia="FangSong" w:cs="Times New Roman"/>
              </w:rPr>
              <w:t>热力学上稳定</w:t>
            </w:r>
          </w:p>
        </w:tc>
        <w:tc>
          <w:tcPr/>
          <w:p>
            <w:pPr>
              <w:pStyle w:val="Compact"/>
              <w:jc w:val="center"/>
            </w:pPr>
            <w:r>
              <w:rPr>
                <w:rFonts w:hint="eastAsia" w:ascii="Times New Roman" w:hAnsi="Times New Roman" w:eastAsia="FangSong" w:cs="Times New Roman"/>
                <w:b/>
                <w:bCs/>
              </w:rPr>
              <w:t xml:space="preserve">阴极保护</w:t>
            </w:r>
            <w:r>
              <w:rPr>
                <w:rFonts w:hint="eastAsia" w:ascii="Times New Roman" w:hAnsi="Times New Roman" w:eastAsia="Times New Roman" w:cs="Times New Roman"/>
              </w:rPr>
              <w:t>：</w:t>
            </w:r>
            <w:r>
              <w:rPr>
                <w:rFonts w:hint="eastAsia" w:ascii="Times New Roman" w:hAnsi="Times New Roman" w:eastAsia="FangSong" w:cs="Times New Roman"/>
              </w:rPr>
              <w:t>把电位降到该区</w:t>
            </w:r>
          </w:p>
        </w:tc>
      </w:tr>
      <w:tr>
        <w:tc>
          <w:tcPr/>
          <w:p>
            <w:pPr>
              <w:pStyle w:val="Compact"/>
              <w:jc w:val="center"/>
            </w:pPr>
            <w:r>
              <w:rPr>
                <w:rFonts w:hint="eastAsia" w:ascii="Times New Roman" w:hAnsi="Times New Roman" w:eastAsia="FangSong" w:cs="Times New Roman"/>
              </w:rPr>
              <w:t xml:space="preserve">腐蚀区</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p>
        </w:tc>
        <w:tc>
          <w:tcPr/>
          <w:p>
            <w:pPr>
              <w:pStyle w:val="Compact"/>
              <w:jc w:val="center"/>
            </w:pPr>
            <w:r>
              <w:rPr>
                <w:rFonts w:hint="eastAsia" w:ascii="Times New Roman" w:hAnsi="Times New Roman" w:eastAsia="FangSong" w:cs="Times New Roman"/>
              </w:rPr>
              <w:t xml:space="preserve">金属以离子形式溶解进入溶液</w:t>
            </w:r>
          </w:p>
        </w:tc>
        <w:tc>
          <w:tcPr/>
          <w:p>
            <w:pPr>
              <w:pStyle w:val="Compact"/>
              <w:jc w:val="center"/>
            </w:pPr>
            <w:r>
              <w:rPr>
                <w:rFonts w:hint="eastAsia" w:ascii="Times New Roman" w:hAnsi="Times New Roman" w:eastAsia="FangSong" w:cs="Times New Roman"/>
              </w:rPr>
              <w:t>隔离介质</w:t>
            </w:r>
            <w:r>
              <w:rPr>
                <w:rFonts w:hint="eastAsia" w:ascii="Times New Roman" w:hAnsi="Times New Roman" w:eastAsia="Times New Roman" w:cs="Times New Roman"/>
              </w:rPr>
              <w:t>，</w:t>
            </w:r>
            <w:r>
              <w:rPr>
                <w:rFonts w:hint="eastAsia" w:ascii="Times New Roman" w:hAnsi="Times New Roman" w:eastAsia="FangSong" w:cs="Times New Roman"/>
              </w:rPr>
              <w:t>或降电位离开该区</w:t>
            </w:r>
          </w:p>
        </w:tc>
      </w:tr>
      <w:tr>
        <w:tc>
          <w:tcPr/>
          <w:p>
            <w:pPr>
              <w:pStyle w:val="Compact"/>
              <w:jc w:val="center"/>
            </w:pPr>
            <w:r>
              <w:rPr>
                <w:rFonts w:hint="eastAsia" w:ascii="Times New Roman" w:hAnsi="Times New Roman" w:eastAsia="FangSong" w:cs="Times New Roman"/>
              </w:rPr>
              <w:t xml:space="preserve">钝化区</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表面生成致密氧化物或氢氧化物膜</w:t>
            </w:r>
            <w:r>
              <w:rPr>
                <w:rFonts w:hint="eastAsia" w:ascii="Times New Roman" w:hAnsi="Times New Roman" w:eastAsia="Times New Roman" w:cs="Times New Roman"/>
              </w:rPr>
              <w:t>，</w:t>
            </w:r>
            <w:r>
              <w:rPr>
                <w:rFonts w:hint="eastAsia" w:ascii="Times New Roman" w:hAnsi="Times New Roman" w:eastAsia="FangSong" w:cs="Times New Roman"/>
              </w:rPr>
              <w:t>隔绝金属与介质</w:t>
            </w:r>
          </w:p>
        </w:tc>
        <w:tc>
          <w:tcPr/>
          <w:p>
            <w:pPr>
              <w:pStyle w:val="Compact"/>
              <w:jc w:val="center"/>
            </w:pPr>
            <w:r>
              <w:rPr>
                <w:rFonts w:hint="eastAsia" w:ascii="Times New Roman" w:hAnsi="Times New Roman" w:eastAsia="FangSong" w:cs="Times New Roman"/>
                <w:b/>
                <w:bCs/>
              </w:rPr>
              <w:t xml:space="preserve">阳极保护</w:t>
            </w:r>
            <w:r>
              <w:rPr>
                <w:rFonts w:hint="eastAsia" w:ascii="Times New Roman" w:hAnsi="Times New Roman" w:eastAsia="Times New Roman" w:cs="Times New Roman"/>
              </w:rPr>
              <w:t>、</w:t>
            </w:r>
            <w:r>
              <w:rPr>
                <w:rFonts w:hint="eastAsia" w:ascii="Times New Roman" w:hAnsi="Times New Roman" w:eastAsia="FangSong" w:cs="Times New Roman"/>
              </w:rPr>
              <w:t>合金化</w:t>
            </w:r>
            <w:r>
              <w:rPr>
                <w:rFonts w:hint="eastAsia" w:ascii="Times New Roman" w:hAnsi="Times New Roman" w:eastAsia="Times New Roman" w:cs="Times New Roman"/>
              </w:rPr>
              <w:t>（</w:t>
            </w:r>
            <w:r>
              <w:rPr>
                <w:rFonts w:hint="eastAsia" w:ascii="Times New Roman" w:hAnsi="Times New Roman" w:eastAsia="FangSong" w:cs="Times New Roman"/>
              </w:rPr>
              <w:t>不锈钢</w:t>
            </w:r>
            <w:r>
              <w:rPr>
                <w:rFonts w:hint="eastAsia" w:ascii="Times New Roman" w:hAnsi="Times New Roman" w:eastAsia="Times New Roman" w:cs="Times New Roman"/>
              </w:rPr>
              <w:t>）、</w:t>
            </w:r>
            <w:r>
              <w:rPr>
                <w:rFonts w:hint="eastAsia" w:ascii="Times New Roman" w:hAnsi="Times New Roman" w:eastAsia="FangSong" w:cs="Times New Roman"/>
              </w:rPr>
              <w:t>表面发蓝</w:t>
            </w:r>
          </w:p>
        </w:tc>
      </w:tr>
      <w:tr>
        <w:tc>
          <w:tcPr/>
          <w:p>
            <w:pPr>
              <w:pStyle w:val="Compact"/>
              <w:jc w:val="center"/>
            </w:pPr>
            <w:r>
              <w:rPr>
                <w:rFonts w:hint="eastAsia" w:ascii="Times New Roman" w:hAnsi="Times New Roman" w:eastAsia="FangSong" w:cs="Times New Roman"/>
              </w:rPr>
              <w:t xml:space="preserve">水的分解区</w:t>
            </w:r>
          </w:p>
        </w:tc>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水本身被还原或氧化</w:t>
            </w:r>
            <w:r>
              <w:rPr>
                <w:rFonts w:hint="eastAsia" w:ascii="Times New Roman" w:hAnsi="Times New Roman" w:eastAsia="Times New Roman" w:cs="Times New Roman"/>
              </w:rPr>
              <w:t>，</w:t>
            </w:r>
            <w:r>
              <w:rPr>
                <w:rFonts w:hint="eastAsia" w:ascii="Times New Roman" w:hAnsi="Times New Roman" w:eastAsia="FangSong" w:cs="Times New Roman"/>
              </w:rPr>
              <w:t>体系超出水的稳定窗口</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其中</w:t>
      </w:r>
      <w:r>
        <w:rPr>
          <w:rFonts w:hint="eastAsia" w:ascii="Times New Roman" w:hAnsi="Times New Roman" w:eastAsia="FangSong" w:cs="Times New Roman"/>
          <w:b/>
          <w:bCs/>
        </w:rPr>
        <w:t xml:space="preserve">钝化区与金属稳定区的保护机制有本质区别</w:t>
      </w:r>
      <w:r>
        <w:rPr>
          <w:rFonts w:hint="eastAsia" w:ascii="Times New Roman" w:hAnsi="Times New Roman" w:eastAsia="Times New Roman" w:cs="Times New Roman"/>
        </w:rPr>
        <w:t>，</w:t>
      </w:r>
      <w:r>
        <w:rPr>
          <w:rFonts w:hint="eastAsia" w:ascii="Times New Roman" w:hAnsi="Times New Roman" w:eastAsia="FangSong" w:cs="Times New Roman"/>
        </w:rPr>
        <w:t>是常考的判断点</w:t>
      </w:r>
      <w:r>
        <w:rPr>
          <w:rFonts w:hint="eastAsia" w:ascii="Times New Roman" w:hAnsi="Times New Roman" w:eastAsia="Times New Roman" w:cs="Times New Roman"/>
        </w:rPr>
        <w:t>：</w:t>
      </w:r>
      <w:r>
        <w:rPr>
          <w:rFonts w:hint="eastAsia" w:ascii="Times New Roman" w:hAnsi="Times New Roman" w:eastAsia="FangSong" w:cs="Times New Roman"/>
        </w:rPr>
        <w:t>金属稳定区靠的是</w:t>
      </w:r>
      <w:r>
        <w:rPr>
          <w:rFonts w:hint="eastAsia" w:ascii="Times New Roman" w:hAnsi="Times New Roman" w:eastAsia="FangSong" w:cs="Times New Roman"/>
          <w:b/>
          <w:bCs/>
        </w:rPr>
        <w:t xml:space="preserve">热力学</w:t>
      </w:r>
      <w:r>
        <w:rPr>
          <w:rFonts w:hint="eastAsia" w:ascii="Times New Roman" w:hAnsi="Times New Roman" w:eastAsia="Times New Roman" w:cs="Times New Roman"/>
        </w:rPr>
        <w:t>——</w:t>
      </w:r>
      <w:r>
        <w:rPr>
          <w:rFonts w:hint="eastAsia" w:ascii="Times New Roman" w:hAnsi="Times New Roman" w:eastAsia="FangSong" w:cs="Times New Roman"/>
        </w:rPr>
        <w:t>在该</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条件下金属氧化反应的</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根本不发生反应</w:t>
      </w:r>
      <w:r>
        <w:rPr>
          <w:rFonts w:hint="eastAsia" w:ascii="Times New Roman" w:hAnsi="Times New Roman" w:eastAsia="Times New Roman" w:cs="Times New Roman"/>
        </w:rPr>
        <w:t>；</w:t>
      </w:r>
      <w:r>
        <w:rPr>
          <w:rFonts w:hint="eastAsia" w:ascii="Times New Roman" w:hAnsi="Times New Roman" w:eastAsia="FangSong" w:cs="Times New Roman"/>
        </w:rPr>
        <w:t>钝化区靠的是</w:t>
      </w:r>
      <w:r>
        <w:rPr>
          <w:rFonts w:hint="eastAsia" w:ascii="Times New Roman" w:hAnsi="Times New Roman" w:eastAsia="FangSong" w:cs="Times New Roman"/>
          <w:b/>
          <w:bCs/>
        </w:rPr>
        <w:t xml:space="preserve">动力学</w:t>
      </w:r>
      <w:r>
        <w:rPr>
          <w:rFonts w:hint="eastAsia" w:ascii="Times New Roman" w:hAnsi="Times New Roman" w:eastAsia="Times New Roman" w:cs="Times New Roman"/>
        </w:rPr>
        <w:t>——</w:t>
      </w:r>
      <w:r>
        <w:rPr>
          <w:rFonts w:hint="eastAsia" w:ascii="Times New Roman" w:hAnsi="Times New Roman" w:eastAsia="FangSong" w:cs="Times New Roman"/>
        </w:rPr>
        <w:t>金属氧化物的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w:t>
      </w:r>
      <w:r>
        <w:rPr>
          <w:rFonts w:hint="eastAsia" w:ascii="Times New Roman" w:hAnsi="Times New Roman" w:eastAsia="Times New Roman" w:cs="Times New Roman"/>
        </w:rPr>
        <w:t>，</w:t>
      </w:r>
      <w:r>
        <w:rPr>
          <w:rFonts w:hint="eastAsia" w:ascii="Times New Roman" w:hAnsi="Times New Roman" w:eastAsia="FangSong" w:cs="Times New Roman"/>
        </w:rPr>
        <w:t>腐蚀在热力学上仍可发生</w:t>
      </w:r>
      <w:r>
        <w:rPr>
          <w:rFonts w:hint="eastAsia" w:ascii="Times New Roman" w:hAnsi="Times New Roman" w:eastAsia="Times New Roman" w:cs="Times New Roman"/>
        </w:rPr>
        <w:t>，</w:t>
      </w:r>
      <w:r>
        <w:rPr>
          <w:rFonts w:hint="eastAsia" w:ascii="Times New Roman" w:hAnsi="Times New Roman" w:eastAsia="FangSong" w:cs="Times New Roman"/>
        </w:rPr>
        <w:t>只是致密氧化膜显著增大了反应阻力</w:t>
      </w:r>
      <w:r>
        <w:rPr>
          <w:rFonts w:hint="eastAsia" w:ascii="Times New Roman" w:hAnsi="Times New Roman" w:eastAsia="Times New Roman" w:cs="Times New Roman"/>
        </w:rPr>
        <w:t>，</w:t>
      </w:r>
      <w:r>
        <w:rPr>
          <w:rFonts w:hint="eastAsia" w:ascii="Times New Roman" w:hAnsi="Times New Roman" w:eastAsia="FangSong" w:cs="Times New Roman"/>
        </w:rPr>
        <w:t>把腐蚀速率降到工程上可忽略的程度</w:t>
      </w:r>
      <w:r>
        <w:rPr>
          <w:rFonts w:hint="eastAsia" w:ascii="Times New Roman" w:hAnsi="Times New Roman" w:eastAsia="Times New Roman" w:cs="Times New Roman"/>
        </w:rPr>
        <w:t>。</w:t>
      </w:r>
      <w:r>
        <w:rPr>
          <w:rFonts w:hint="eastAsia" w:ascii="Times New Roman" w:hAnsi="Times New Roman" w:eastAsia="FangSong" w:cs="Times New Roman"/>
        </w:rPr>
        <w:t>因此钝化膜一旦被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等破坏</w:t>
      </w:r>
      <w:r>
        <w:rPr>
          <w:rFonts w:hint="eastAsia" w:ascii="Times New Roman" w:hAnsi="Times New Roman" w:eastAsia="Times New Roman" w:cs="Times New Roman"/>
        </w:rPr>
        <w:t>（</w:t>
      </w:r>
      <w:r>
        <w:rPr>
          <w:rFonts w:hint="eastAsia" w:ascii="Times New Roman" w:hAnsi="Times New Roman" w:eastAsia="FangSong" w:cs="Times New Roman"/>
        </w:rPr>
        <w:t>点蚀</w:t>
      </w:r>
      <w:r>
        <w:rPr>
          <w:rFonts w:hint="eastAsia" w:ascii="Times New Roman" w:hAnsi="Times New Roman" w:eastAsia="Times New Roman" w:cs="Times New Roman"/>
        </w:rPr>
        <w:t>），</w:t>
      </w:r>
      <w:r>
        <w:rPr>
          <w:rFonts w:hint="eastAsia" w:ascii="Times New Roman" w:hAnsi="Times New Roman" w:eastAsia="FangSong" w:cs="Times New Roman"/>
        </w:rPr>
        <w:t>腐蚀会立即恢复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5.5.5 </w:t>
      </w:r>
      <w:r>
        <w:rPr>
          <w:rFonts w:hint="eastAsia" w:ascii="Times New Roman" w:hAnsi="Times New Roman" w:eastAsia="FangSong" w:cs="Times New Roman"/>
          <w:b/>
          <w:bCs/>
        </w:rPr>
        <w:t xml:space="preserve">读图步骤</w:t>
      </w:r>
    </w:p>
    <w:p>
      <w:pPr>
        <w:pStyle w:val="BodyText"/>
        <w:ind w:firstLine="420"/>
      </w:pPr>
      <w:r>
        <w:rPr>
          <w:rFonts w:hint="eastAsia" w:ascii="Times New Roman" w:hAnsi="Times New Roman" w:eastAsia="FangSong" w:cs="Times New Roman"/>
        </w:rPr>
        <w:t xml:space="preserve">面对一张具体的</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可按以下顺序读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定坐标与浓度约定</w:t>
      </w:r>
      <w:r>
        <w:rPr>
          <w:rFonts w:hint="eastAsia" w:ascii="Times New Roman" w:hAnsi="Times New Roman" w:eastAsia="Times New Roman" w:cs="Times New Roman"/>
        </w:rPr>
        <w:t>：</w:t>
      </w:r>
      <w:r>
        <w:rPr>
          <w:rFonts w:hint="eastAsia" w:ascii="Times New Roman" w:hAnsi="Times New Roman" w:eastAsia="FangSong" w:cs="Times New Roman"/>
        </w:rPr>
        <w:t>确认纵轴是相对标准氢电极的</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w:t>
      </w:r>
      <w:r>
        <w:rPr>
          <w:rFonts w:hint="eastAsia" w:ascii="Times New Roman" w:hAnsi="Times New Roman" w:eastAsia="FangSong" w:cs="Times New Roman"/>
        </w:rPr>
        <w:t>横轴的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以及图上标注的界限浓度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定型体</w:t>
      </w:r>
      <w:r>
        <w:rPr>
          <w:rFonts w:hint="eastAsia" w:ascii="Times New Roman" w:hAnsi="Times New Roman" w:eastAsia="Times New Roman" w:cs="Times New Roman"/>
        </w:rPr>
        <w:t>：</w:t>
      </w:r>
      <w:r>
        <w:rPr>
          <w:rFonts w:hint="eastAsia" w:ascii="Times New Roman" w:hAnsi="Times New Roman" w:eastAsia="FangSong" w:cs="Times New Roman"/>
        </w:rPr>
        <w:t>把给定的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落在哪个区域</w:t>
      </w:r>
      <w:r>
        <w:rPr>
          <w:rFonts w:hint="eastAsia" w:ascii="Times New Roman" w:hAnsi="Times New Roman" w:eastAsia="Times New Roman" w:cs="Times New Roman"/>
        </w:rPr>
        <w:t>，</w:t>
      </w:r>
      <w:r>
        <w:rPr>
          <w:rFonts w:hint="eastAsia" w:ascii="Times New Roman" w:hAnsi="Times New Roman" w:eastAsia="FangSong" w:cs="Times New Roman"/>
        </w:rPr>
        <w:t>该区域标注的型体即为该条件下的稳定型体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判腐蚀倾向</w:t>
      </w:r>
      <w:r>
        <w:rPr>
          <w:rFonts w:hint="eastAsia" w:ascii="Times New Roman" w:hAnsi="Times New Roman" w:eastAsia="Times New Roman" w:cs="Times New Roman"/>
        </w:rPr>
        <w:t>：</w:t>
      </w:r>
      <w:r>
        <w:rPr>
          <w:rFonts w:hint="eastAsia" w:ascii="Times New Roman" w:hAnsi="Times New Roman" w:eastAsia="FangSong" w:cs="Times New Roman"/>
        </w:rPr>
        <w:t>落在金属单质区说明不腐蚀</w:t>
      </w:r>
      <w:r>
        <w:rPr>
          <w:rFonts w:hint="eastAsia" w:ascii="Times New Roman" w:hAnsi="Times New Roman" w:eastAsia="Times New Roman" w:cs="Times New Roman"/>
        </w:rPr>
        <w:t>；</w:t>
      </w:r>
      <w:r>
        <w:rPr>
          <w:rFonts w:hint="eastAsia" w:ascii="Times New Roman" w:hAnsi="Times New Roman" w:eastAsia="FangSong" w:cs="Times New Roman"/>
        </w:rPr>
        <w:t>落在可溶离子区说明会腐蚀</w:t>
      </w:r>
      <w:r>
        <w:rPr>
          <w:rFonts w:hint="eastAsia" w:ascii="Times New Roman" w:hAnsi="Times New Roman" w:eastAsia="Times New Roman" w:cs="Times New Roman"/>
        </w:rPr>
        <w:t>；</w:t>
      </w:r>
      <w:r>
        <w:rPr>
          <w:rFonts w:hint="eastAsia" w:ascii="Times New Roman" w:hAnsi="Times New Roman" w:eastAsia="FangSong" w:cs="Times New Roman"/>
        </w:rPr>
        <w:t>落在氧化物</w:t>
      </w:r>
      <w:r>
        <w:rPr>
          <w:rFonts w:hint="eastAsia" w:ascii="Times New Roman" w:hAnsi="Times New Roman" w:eastAsia="Times New Roman" w:cs="Times New Roman"/>
        </w:rPr>
        <w:t>、</w:t>
      </w:r>
      <w:r>
        <w:rPr>
          <w:rFonts w:hint="eastAsia" w:ascii="Times New Roman" w:hAnsi="Times New Roman" w:eastAsia="FangSong" w:cs="Times New Roman"/>
        </w:rPr>
        <w:t>氢氧化物区说明发生钝化</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定外加措施</w:t>
      </w:r>
      <w:r>
        <w:rPr>
          <w:rFonts w:hint="eastAsia" w:ascii="Times New Roman" w:hAnsi="Times New Roman" w:eastAsia="Times New Roman" w:cs="Times New Roman"/>
        </w:rPr>
        <w:t>：</w:t>
      </w:r>
      <w:r>
        <w:rPr>
          <w:rFonts w:hint="eastAsia" w:ascii="Times New Roman" w:hAnsi="Times New Roman" w:eastAsia="FangSong" w:cs="Times New Roman"/>
        </w:rPr>
        <w:t>需要保护时</w:t>
      </w:r>
      <w:r>
        <w:rPr>
          <w:rFonts w:hint="eastAsia" w:ascii="Times New Roman" w:hAnsi="Times New Roman" w:eastAsia="Times New Roman" w:cs="Times New Roman"/>
        </w:rPr>
        <w:t>，</w:t>
      </w:r>
      <w:r>
        <w:rPr>
          <w:rFonts w:hint="eastAsia" w:ascii="Times New Roman" w:hAnsi="Times New Roman" w:eastAsia="FangSong" w:cs="Times New Roman"/>
        </w:rPr>
        <w:t>或把电位降到金属稳定区</w:t>
      </w:r>
      <w:r>
        <w:rPr>
          <w:rFonts w:hint="eastAsia" w:ascii="Times New Roman" w:hAnsi="Times New Roman" w:eastAsia="Times New Roman" w:cs="Times New Roman"/>
        </w:rPr>
        <w:t>（</w:t>
      </w:r>
      <w:r>
        <w:rPr>
          <w:rFonts w:hint="eastAsia" w:ascii="Times New Roman" w:hAnsi="Times New Roman" w:eastAsia="FangSong" w:cs="Times New Roman"/>
        </w:rPr>
        <w:t>阴极保护</w:t>
      </w:r>
      <w:r>
        <w:rPr>
          <w:rFonts w:hint="eastAsia" w:ascii="Times New Roman" w:hAnsi="Times New Roman" w:eastAsia="Times New Roman" w:cs="Times New Roman"/>
        </w:rPr>
        <w:t>），</w:t>
      </w:r>
      <w:r>
        <w:rPr>
          <w:rFonts w:hint="eastAsia" w:ascii="Times New Roman" w:hAnsi="Times New Roman" w:eastAsia="FangSong" w:cs="Times New Roman"/>
        </w:rPr>
        <w:t>或把电位升高越过活化</w:t>
      </w:r>
      <w:r>
        <w:rPr>
          <w:rFonts w:hint="eastAsia" w:ascii="Times New Roman" w:hAnsi="Times New Roman" w:eastAsia="Times New Roman" w:cs="Times New Roman"/>
        </w:rPr>
        <w:t>—</w:t>
      </w:r>
      <w:r>
        <w:rPr>
          <w:rFonts w:hint="eastAsia" w:ascii="Times New Roman" w:hAnsi="Times New Roman" w:eastAsia="FangSong" w:cs="Times New Roman"/>
        </w:rPr>
        <w:t>钝化转变而进入钝化区</w:t>
      </w:r>
      <w:r>
        <w:rPr>
          <w:rFonts w:hint="eastAsia" w:ascii="Times New Roman" w:hAnsi="Times New Roman" w:eastAsia="Times New Roman" w:cs="Times New Roman"/>
        </w:rPr>
        <w:t>（</w:t>
      </w:r>
      <w:r>
        <w:rPr>
          <w:rFonts w:hint="eastAsia" w:ascii="Times New Roman" w:hAnsi="Times New Roman" w:eastAsia="FangSong" w:cs="Times New Roman"/>
        </w:rPr>
        <w:t>阳极保护</w:t>
      </w:r>
      <w:r>
        <w:rPr>
          <w:rFonts w:hint="eastAsia" w:ascii="Times New Roman" w:hAnsi="Times New Roman" w:eastAsia="Times New Roman" w:cs="Times New Roman"/>
        </w:rPr>
        <w:t>），</w:t>
      </w:r>
      <w:r>
        <w:rPr>
          <w:rFonts w:hint="eastAsia" w:ascii="Times New Roman" w:hAnsi="Times New Roman" w:eastAsia="FangSong" w:cs="Times New Roman"/>
        </w:rPr>
        <w:t>或调节</w:t>
      </w:r>
      <w:r>
        <w:rPr>
          <w:rFonts w:ascii="Times New Roman" w:hAnsi="Times New Roman" w:eastAsia="Times New Roman" w:cs="Times New Roman"/>
        </w:rPr>
        <w:t xml:space="preserve"> pH </w:t>
      </w:r>
      <w:r>
        <w:rPr>
          <w:rFonts w:hint="eastAsia" w:ascii="Times New Roman" w:hAnsi="Times New Roman" w:eastAsia="FangSong" w:cs="Times New Roman"/>
        </w:rPr>
        <w:t>使体系离开腐蚀区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中性充氧水膜中的铁</w:t>
      </w:r>
      <w:r>
        <w:rPr>
          <w:rFonts w:hint="eastAsia" w:ascii="Times New Roman" w:hAnsi="Times New Roman" w:eastAsia="Times New Roman" w:cs="Times New Roman"/>
        </w:rPr>
        <w:t>。</w:t>
      </w:r>
      <w:r>
        <w:rPr>
          <w:rFonts w:hint="eastAsia" w:ascii="Times New Roman" w:hAnsi="Times New Roman" w:eastAsia="FangSong" w:cs="Times New Roman"/>
        </w:rPr>
        <w:t>潮湿空气中的水膜</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溶入的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使铁的电位处在</w:t>
      </w:r>
      <w:r>
        <w:rPr>
          <w:rFonts w:ascii="Times New Roman" w:hAnsi="Times New Roman" w:eastAsia="Times New Roman" w:cs="Times New Roman"/>
        </w:rPr>
        <w:t xml:space="preserve"> </w:t>
      </w:r>
      <m:oMath>
        <m:oMathPr>
          <m:ctrlPr>
            <w:rPr>
              <w:sz w:val="28"/>
              <w:szCs w:val="28"/>
            </w:rPr>
          </m:ctrlPr>
        </m:oMathPr>
        <m:r>
          <m:rPr>
            <m:sty m:val="p"/>
          </m:rPr>
          <m:t>−</m:t>
        </m:r>
        <m:r>
          <m:t>0.4</m:t>
        </m:r>
        <m:r>
          <m:rPr>
            <m:sty m:val="p"/>
          </m:rPr>
          <m:t>∼</m:t>
        </m:r>
        <m:r>
          <m:rPr>
            <m:sty m:val="p"/>
          </m:rPr>
          <m:t>−</m:t>
        </m:r>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的金属稳定区边界</w:t>
      </w:r>
      <w:r>
        <w:rPr>
          <w:rFonts w:hint="eastAsia" w:ascii="Times New Roman" w:hAnsi="Times New Roman" w:eastAsia="Times New Roman" w:cs="Times New Roman"/>
        </w:rPr>
        <w:t>，</w:t>
      </w:r>
      <w:r>
        <w:rPr>
          <w:rFonts w:hint="eastAsia" w:ascii="Times New Roman" w:hAnsi="Times New Roman" w:eastAsia="FangSong" w:cs="Times New Roman"/>
        </w:rPr>
        <w:t>又低于</w:t>
      </w:r>
      <w:r>
        <w:rPr>
          <w:rFonts w:ascii="Times New Roman" w:hAnsi="Times New Roman" w:eastAsia="Times New Roman" w:cs="Times New Roman"/>
        </w:rPr>
        <w:t xml:space="preserve"> b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因而落在腐蚀区</w:t>
      </w:r>
      <w:r>
        <w:rPr>
          <w:rFonts w:hint="eastAsia" w:ascii="Times New Roman" w:hAnsi="Times New Roman" w:eastAsia="Times New Roman" w:cs="Times New Roman"/>
        </w:rPr>
        <w:t>：</w:t>
      </w:r>
      <w:r>
        <w:rPr>
          <w:rFonts w:hint="eastAsia" w:ascii="Times New Roman" w:hAnsi="Times New Roman" w:eastAsia="FangSong" w:cs="Times New Roman"/>
        </w:rPr>
        <w:t>铁以</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随后被溶解氧氧化为疏松的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水合物</w:t>
      </w:r>
      <w:r>
        <w:rPr>
          <w:rFonts w:hint="eastAsia" w:ascii="Times New Roman" w:hAnsi="Times New Roman" w:eastAsia="Times New Roman" w:cs="Times New Roman"/>
        </w:rPr>
        <w:t>，</w:t>
      </w:r>
      <w:r>
        <w:rPr>
          <w:rFonts w:hint="eastAsia" w:ascii="Times New Roman" w:hAnsi="Times New Roman" w:eastAsia="FangSong" w:cs="Times New Roman"/>
        </w:rPr>
        <w:t>即铁锈</w:t>
      </w:r>
      <w:r>
        <w:rPr>
          <w:rFonts w:hint="eastAsia" w:ascii="Times New Roman" w:hAnsi="Times New Roman" w:eastAsia="Times New Roman" w:cs="Times New Roman"/>
        </w:rPr>
        <w:t>。</w:t>
      </w:r>
      <w:r>
        <w:rPr>
          <w:rFonts w:hint="eastAsia" w:ascii="Times New Roman" w:hAnsi="Times New Roman" w:eastAsia="FangSong" w:cs="Times New Roman"/>
        </w:rPr>
        <w:t>这个落点与上面的区域表完全一致</w:t>
      </w:r>
      <w:r>
        <w:rPr>
          <w:rFonts w:hint="eastAsia" w:ascii="Times New Roman" w:hAnsi="Times New Roman" w:eastAsia="Times New Roman" w:cs="Times New Roman"/>
        </w:rPr>
        <w:t>。</w:t>
      </w:r>
      <w:r>
        <w:rPr>
          <w:rFonts w:hint="eastAsia" w:ascii="Times New Roman" w:hAnsi="Times New Roman" w:eastAsia="FangSong" w:cs="Times New Roman"/>
        </w:rPr>
        <w:t>要让体系离开腐蚀区</w:t>
      </w:r>
      <w:r>
        <w:rPr>
          <w:rFonts w:hint="eastAsia" w:ascii="Times New Roman" w:hAnsi="Times New Roman" w:eastAsia="Times New Roman" w:cs="Times New Roman"/>
        </w:rPr>
        <w:t>，</w:t>
      </w:r>
      <w:r>
        <w:rPr>
          <w:rFonts w:hint="eastAsia" w:ascii="Times New Roman" w:hAnsi="Times New Roman" w:eastAsia="FangSong" w:cs="Times New Roman"/>
        </w:rPr>
        <w:t>只能按第</w:t>
      </w:r>
      <w:r>
        <w:rPr>
          <w:rFonts w:ascii="Times New Roman" w:hAnsi="Times New Roman" w:eastAsia="Times New Roman" w:cs="Times New Roman"/>
        </w:rPr>
        <w:t xml:space="preserve"> 4 </w:t>
      </w:r>
      <w:r>
        <w:rPr>
          <w:rFonts w:hint="eastAsia" w:ascii="Times New Roman" w:hAnsi="Times New Roman" w:eastAsia="FangSong" w:cs="Times New Roman"/>
        </w:rPr>
        <w:t>步所列的几条措施办</w:t>
      </w:r>
      <w:r>
        <w:rPr>
          <w:rFonts w:hint="eastAsia" w:ascii="Times New Roman" w:hAnsi="Times New Roman" w:eastAsia="Times New Roman" w:cs="Times New Roman"/>
        </w:rPr>
        <w:t>，</w:t>
      </w:r>
      <w:r>
        <w:rPr>
          <w:rFonts w:hint="eastAsia" w:ascii="Times New Roman" w:hAnsi="Times New Roman" w:eastAsia="FangSong" w:cs="Times New Roman"/>
        </w:rPr>
        <w:t>三者之外的任何做法都不能改变</w:t>
      </w:r>
      <w:r>
        <w:rPr>
          <w:rFonts w:ascii="Times New Roman" w:hAnsi="Times New Roman" w:eastAsia="Times New Roman" w:cs="Times New Roman"/>
        </w:rPr>
        <w:t xml:space="preserve"> §5.5.4 </w:t>
      </w:r>
      <w:r>
        <w:rPr>
          <w:rFonts w:hint="eastAsia" w:ascii="Times New Roman" w:hAnsi="Times New Roman" w:eastAsia="FangSong" w:cs="Times New Roman"/>
        </w:rPr>
        <w:t>给出的区域划分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5.5.6 </w:t>
      </w:r>
      <w:r>
        <w:rPr>
          <w:rFonts w:hint="eastAsia" w:ascii="Times New Roman" w:hAnsi="Times New Roman" w:eastAsia="FangSong" w:cs="Times New Roman"/>
          <w:b/>
          <w:bCs/>
        </w:rPr>
        <w:t xml:space="preserve">与腐蚀章节的衔接及本图的局限</w:t>
      </w:r>
    </w:p>
    <w:p>
      <w:pPr>
        <w:pStyle w:val="BodyText"/>
        <w:ind w:firstLine="420"/>
      </w:pPr>
      <w:r>
        <w:rPr>
          <w:rFonts w:ascii="Times New Roman" w:hAnsi="Times New Roman" w:eastAsia="Times New Roman" w:cs="Times New Roman"/>
        </w:rPr>
        <w:t xml:space="preserve">§6 </w:t>
      </w:r>
      <w:r>
        <w:rPr>
          <w:rFonts w:hint="eastAsia" w:ascii="Times New Roman" w:hAnsi="Times New Roman" w:eastAsia="FangSong" w:cs="Times New Roman"/>
        </w:rPr>
        <w:t>讨论的电化学腐蚀</w:t>
      </w:r>
      <w:r>
        <w:rPr>
          <w:rFonts w:hint="eastAsia" w:ascii="Times New Roman" w:hAnsi="Times New Roman" w:eastAsia="Times New Roman" w:cs="Times New Roman"/>
        </w:rPr>
        <w:t>，</w:t>
      </w:r>
      <w:r>
        <w:rPr>
          <w:rFonts w:hint="eastAsia" w:ascii="Times New Roman" w:hAnsi="Times New Roman" w:eastAsia="FangSong" w:cs="Times New Roman"/>
        </w:rPr>
        <w:t>按上面的读图语言说就是一次</w:t>
      </w:r>
      <w:r>
        <w:rPr>
          <w:rFonts w:hint="eastAsia" w:ascii="Times New Roman" w:hAnsi="Times New Roman" w:eastAsia="Times New Roman" w:cs="Times New Roman"/>
        </w:rPr>
        <w:t>「</w:t>
      </w:r>
      <w:r>
        <w:rPr>
          <w:rFonts w:hint="eastAsia" w:ascii="Times New Roman" w:hAnsi="Times New Roman" w:eastAsia="FangSong" w:cs="Times New Roman"/>
        </w:rPr>
        <w:t>落点分析</w:t>
      </w:r>
      <w:r>
        <w:rPr>
          <w:rFonts w:hint="eastAsia" w:ascii="Times New Roman" w:hAnsi="Times New Roman" w:eastAsia="Times New Roman" w:cs="Times New Roman"/>
        </w:rPr>
        <w:t>」：</w:t>
      </w:r>
      <w:r>
        <w:rPr>
          <w:rFonts w:hint="eastAsia" w:ascii="Times New Roman" w:hAnsi="Times New Roman" w:eastAsia="FangSong" w:cs="Times New Roman"/>
        </w:rPr>
        <w:t>耗氧腐蚀的阴极过程处在</w:t>
      </w:r>
      <w:r>
        <w:rPr>
          <w:rFonts w:ascii="Times New Roman" w:hAnsi="Times New Roman" w:eastAsia="Times New Roman" w:cs="Times New Roman"/>
        </w:rPr>
        <w:t xml:space="preserve"> b </w:t>
      </w:r>
      <w:r>
        <w:rPr>
          <w:rFonts w:hint="eastAsia" w:ascii="Times New Roman" w:hAnsi="Times New Roman" w:eastAsia="FangSong" w:cs="Times New Roman"/>
        </w:rPr>
        <w:t>线附近</w:t>
      </w:r>
      <w:r>
        <w:rPr>
          <w:rFonts w:hint="eastAsia" w:ascii="Times New Roman" w:hAnsi="Times New Roman" w:eastAsia="Times New Roman" w:cs="Times New Roman"/>
        </w:rPr>
        <w:t>，</w:t>
      </w:r>
      <w:r>
        <w:rPr>
          <w:rFonts w:hint="eastAsia" w:ascii="Times New Roman" w:hAnsi="Times New Roman" w:eastAsia="FangSong" w:cs="Times New Roman"/>
        </w:rPr>
        <w:t>阳极过程处在腐蚀区</w:t>
      </w:r>
      <w:r>
        <w:rPr>
          <w:rFonts w:hint="eastAsia" w:ascii="Times New Roman" w:hAnsi="Times New Roman" w:eastAsia="Times New Roman" w:cs="Times New Roman"/>
        </w:rPr>
        <w:t>。</w:t>
      </w:r>
      <w:r>
        <w:rPr>
          <w:rFonts w:hint="eastAsia" w:ascii="Times New Roman" w:hAnsi="Times New Roman" w:eastAsia="FangSong" w:cs="Times New Roman"/>
        </w:rPr>
        <w:t>不锈钢之所以耐蚀</w:t>
      </w:r>
      <w:r>
        <w:rPr>
          <w:rFonts w:hint="eastAsia" w:ascii="Times New Roman" w:hAnsi="Times New Roman" w:eastAsia="Times New Roman" w:cs="Times New Roman"/>
        </w:rPr>
        <w:t>，</w:t>
      </w:r>
      <w:r>
        <w:rPr>
          <w:rFonts w:hint="eastAsia" w:ascii="Times New Roman" w:hAnsi="Times New Roman" w:eastAsia="FangSong" w:cs="Times New Roman"/>
        </w:rPr>
        <w:t>是因为合金中的铬使其钝化区在</w:t>
      </w:r>
      <w:r>
        <w:rPr>
          <w:rFonts w:ascii="Times New Roman" w:hAnsi="Times New Roman" w:eastAsia="Times New Roman" w:cs="Times New Roman"/>
        </w:rPr>
        <w:t xml:space="preserve"> pH </w:t>
      </w:r>
      <w:r>
        <w:rPr>
          <w:rFonts w:hint="eastAsia" w:ascii="Times New Roman" w:hAnsi="Times New Roman" w:eastAsia="FangSong" w:cs="Times New Roman"/>
        </w:rPr>
        <w:t>与电位两个方向上都大幅变宽</w:t>
      </w:r>
      <w:r>
        <w:rPr>
          <w:rFonts w:hint="eastAsia" w:ascii="Times New Roman" w:hAnsi="Times New Roman" w:eastAsia="Times New Roman" w:cs="Times New Roman"/>
        </w:rPr>
        <w:t>，</w:t>
      </w:r>
      <w:r>
        <w:rPr>
          <w:rFonts w:hint="eastAsia" w:ascii="Times New Roman" w:hAnsi="Times New Roman" w:eastAsia="FangSong" w:cs="Times New Roman"/>
        </w:rPr>
        <w:t>工作点难以落入腐蚀区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最后必须强调本图的</w:t>
      </w: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：Pourbaix</w:t>
      </w:r>
      <w:r>
        <w:rPr>
          <w:rFonts w:ascii="Times New Roman" w:hAnsi="Times New Roman" w:eastAsia="Times New Roman" w:cs="Times New Roman"/>
        </w:rPr>
        <w:t xml:space="preserve"> </w:t>
      </w:r>
      <w:r>
        <w:rPr>
          <w:rFonts w:hint="eastAsia" w:ascii="Times New Roman" w:hAnsi="Times New Roman" w:eastAsia="FangSong" w:cs="Times New Roman"/>
        </w:rPr>
        <w:t xml:space="preserve">图是</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只能回答</w:t>
      </w:r>
      <w:r>
        <w:rPr>
          <w:rFonts w:hint="eastAsia" w:ascii="Times New Roman" w:hAnsi="Times New Roman" w:eastAsia="Times New Roman" w:cs="Times New Roman"/>
        </w:rPr>
        <w:t>「</w:t>
      </w:r>
      <w:r>
        <w:rPr>
          <w:rFonts w:hint="eastAsia" w:ascii="Times New Roman" w:hAnsi="Times New Roman" w:eastAsia="FangSong" w:cs="Times New Roman"/>
        </w:rPr>
        <w:t>反应能否自发</w:t>
      </w:r>
      <w:r>
        <w:rPr>
          <w:rFonts w:hint="eastAsia" w:ascii="Times New Roman" w:hAnsi="Times New Roman" w:eastAsia="Times New Roman" w:cs="Times New Roman"/>
        </w:rPr>
        <w:t>」，</w:t>
      </w:r>
      <w:r>
        <w:rPr>
          <w:rFonts w:hint="eastAsia" w:ascii="Times New Roman" w:hAnsi="Times New Roman" w:eastAsia="FangSong" w:cs="Times New Roman"/>
        </w:rPr>
        <w:t>不能回答</w:t>
      </w:r>
      <w:r>
        <w:rPr>
          <w:rFonts w:hint="eastAsia" w:ascii="Times New Roman" w:hAnsi="Times New Roman" w:eastAsia="Times New Roman" w:cs="Times New Roman"/>
        </w:rPr>
        <w:t>「</w:t>
      </w:r>
      <w:r>
        <w:rPr>
          <w:rFonts w:hint="eastAsia" w:ascii="Times New Roman" w:hAnsi="Times New Roman" w:eastAsia="FangSong" w:cs="Times New Roman"/>
        </w:rPr>
        <w:t>反应有多快</w:t>
      </w:r>
      <w:r>
        <w:rPr>
          <w:rFonts w:hint="eastAsia" w:ascii="Times New Roman" w:hAnsi="Times New Roman" w:eastAsia="Times New Roman" w:cs="Times New Roman"/>
        </w:rPr>
        <w:t>」，</w:t>
      </w:r>
      <w:r>
        <w:rPr>
          <w:rFonts w:hint="eastAsia" w:ascii="Times New Roman" w:hAnsi="Times New Roman" w:eastAsia="FangSong" w:cs="Times New Roman"/>
        </w:rPr>
        <w:t>也无法体现钝化膜的致密性</w:t>
      </w:r>
      <w:r>
        <w:rPr>
          <w:rFonts w:hint="eastAsia" w:ascii="Times New Roman" w:hAnsi="Times New Roman" w:eastAsia="Times New Roman" w:cs="Times New Roman"/>
        </w:rPr>
        <w:t>、</w:t>
      </w:r>
      <w:r>
        <w:rPr>
          <w:rFonts w:hint="eastAsia" w:ascii="Times New Roman" w:hAnsi="Times New Roman" w:eastAsia="FangSong" w:cs="Times New Roman"/>
        </w:rPr>
        <w:t>附着力与破裂行为</w:t>
      </w:r>
      <w:r>
        <w:rPr>
          <w:rFonts w:hint="eastAsia" w:ascii="Times New Roman" w:hAnsi="Times New Roman" w:eastAsia="Times New Roman" w:cs="Times New Roman"/>
        </w:rPr>
        <w:t>；</w:t>
      </w:r>
      <w:r>
        <w:rPr>
          <w:rFonts w:hint="eastAsia" w:ascii="Times New Roman" w:hAnsi="Times New Roman" w:eastAsia="FangSong" w:cs="Times New Roman"/>
        </w:rPr>
        <w:t>它按惯例取固定温度与固定界限浓度</w:t>
      </w:r>
      <w:r>
        <w:rPr>
          <w:rFonts w:hint="eastAsia" w:ascii="Times New Roman" w:hAnsi="Times New Roman" w:eastAsia="Times New Roman" w:cs="Times New Roman"/>
        </w:rPr>
        <w:t>，</w:t>
      </w:r>
      <w:r>
        <w:rPr>
          <w:rFonts w:hint="eastAsia" w:ascii="Times New Roman" w:hAnsi="Times New Roman" w:eastAsia="FangSong" w:cs="Times New Roman"/>
        </w:rPr>
        <w:t>也未计入络合剂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会显著改写边界</w:t>
      </w:r>
      <w:r>
        <w:rPr>
          <w:rFonts w:hint="eastAsia" w:ascii="Times New Roman" w:hAnsi="Times New Roman" w:eastAsia="Times New Roman" w:cs="Times New Roman"/>
        </w:rPr>
        <w:t>）</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因此实际判断腐蚀行为时</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图给出的是可能性框架</w:t>
      </w:r>
      <w:r>
        <w:rPr>
          <w:rFonts w:hint="eastAsia" w:ascii="Times New Roman" w:hAnsi="Times New Roman" w:eastAsia="Times New Roman" w:cs="Times New Roman"/>
        </w:rPr>
        <w:t>，</w:t>
      </w:r>
      <w:r>
        <w:rPr>
          <w:rFonts w:hint="eastAsia" w:ascii="Times New Roman" w:hAnsi="Times New Roman" w:eastAsia="FangSong" w:cs="Times New Roman"/>
        </w:rPr>
        <w:t>最终结论仍需结合动力学数据与实验结果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7"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45"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45"/>
    <w:bookmarkStart w:id="46"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1"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8"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8"/>
    <w:bookmarkStart w:id="49"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9"/>
    <w:bookmarkStart w:id="50"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End w:id="51"/>
    <w:bookmarkStart w:id="61"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55"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电解水分解电压</w:t>
            </w:r>
          </w:p>
        </w:tc>
      </w:tr>
      <w:tr>
        <w:tc>
          <w:tcPr/>
          <w:p>
            <w:pPr>
              <w:pStyle w:val="Compact"/>
              <w:jc w:val="center"/>
            </w:pPr>
            <w:r>
              <w:rPr>
                <w:rFonts w:ascii="Times New Roman" w:hAnsi="Times New Roman" w:eastAsia="Times New Roman" w:cs="Times New Roman"/>
              </w:rPr>
              <w:drawing>
                <wp:inline>
                  <wp:extent cx="2667000" cy="1931865"/>
                  <wp:effectExtent b="0" l="0" r="0" t="0"/>
                  <wp:docPr descr="" title="" id="53" name="Picture"/>
                  <a:graphic>
                    <a:graphicData uri="http://schemas.openxmlformats.org/drawingml/2006/picture">
                      <pic:pic>
                        <pic:nvPicPr>
                          <pic:cNvPr descr="df8819507962a355738fa1681f5fd689d39122d343e7639b1d8da9865d0b6b11.jpg" id="54" name="Picture"/>
                          <pic:cNvPicPr>
                            <a:picLocks noChangeArrowheads="1" noChangeAspect="1"/>
                          </pic:cNvPicPr>
                        </pic:nvPicPr>
                        <pic:blipFill>
                          <a:blip r:embed="rId52"/>
                          <a:stretch>
                            <a:fillRect/>
                          </a:stretch>
                        </pic:blipFill>
                        <pic:spPr bwMode="auto">
                          <a:xfrm>
                            <a:off x="0" y="0"/>
                            <a:ext cx="2667000" cy="19318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电解水分解电压与超电势关系</w:t>
            </w:r>
          </w:p>
        </w:tc>
      </w:tr>
    </w:tbl>
    <w:bookmarkEnd w:id="55"/>
    <w:bookmarkStart w:id="56"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56"/>
    <w:bookmarkStart w:id="57"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7"/>
    <w:bookmarkStart w:id="58"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59"/>
    <w:bookmarkStart w:id="60"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p>
    <w:p>
      <w:pPr>
        <w:spacing w:before="160" w:after="80"/>
      </w:pPr>
      <w:r>
        <w:pict>
          <v:rect style="width:0;height:1.5pt" o:hralign="center" o:hrstd="t" o:hr="t"/>
        </w:pict>
      </w:r>
    </w:p>
    <w:bookmarkEnd w:id="60"/>
    <w:bookmarkEnd w:id="61"/>
    <w:bookmarkStart w:id="89"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62"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62"/>
    <w:bookmarkStart w:id="63"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numPr>
          <w:ilvl w:val="0"/>
          <w:numId w:val="1004"/>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numPr>
          <w:ilvl w:val="0"/>
          <w:numId w:val="1004"/>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63"/>
    <w:bookmarkStart w:id="64"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64"/>
    <w:bookmarkStart w:id="65"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65"/>
    <w:bookmarkStart w:id="81"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12-8），</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185163"/>
                  <wp:effectExtent b="0" l="0" r="0" t="0"/>
                  <wp:docPr descr="" title="" id="67" name="Picture"/>
                  <a:graphic>
                    <a:graphicData uri="http://schemas.openxmlformats.org/drawingml/2006/picture">
                      <pic:pic>
                        <pic:nvPicPr>
                          <pic:cNvPr descr="20966e5c2bce3cde3a7f5b7fabe5bb5506671169013318c748e181524e62bd21.jpg" id="68" name="Picture"/>
                          <pic:cNvPicPr>
                            <a:picLocks noChangeArrowheads="1" noChangeAspect="1"/>
                          </pic:cNvPicPr>
                        </pic:nvPicPr>
                        <pic:blipFill>
                          <a:blip r:embed="rId66"/>
                          <a:stretch>
                            <a:fillRect/>
                          </a:stretch>
                        </pic:blipFill>
                        <pic:spPr bwMode="auto">
                          <a:xfrm>
                            <a:off x="0" y="0"/>
                            <a:ext cx="1666875" cy="11851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958821"/>
                  <wp:effectExtent b="0" l="0" r="0" t="0"/>
                  <wp:docPr descr="" title="" id="70" name="Picture"/>
                  <a:graphic>
                    <a:graphicData uri="http://schemas.openxmlformats.org/drawingml/2006/picture">
                      <pic:pic>
                        <pic:nvPicPr>
                          <pic:cNvPr descr="9459a1491549e537b74d8450d6b811cf1b05553e5aaf99f96eae72e870cff519.jpg" id="71" name="Picture"/>
                          <pic:cNvPicPr>
                            <a:picLocks noChangeArrowheads="1" noChangeAspect="1"/>
                          </pic:cNvPicPr>
                        </pic:nvPicPr>
                        <pic:blipFill>
                          <a:blip r:embed="rId69"/>
                          <a:stretch>
                            <a:fillRect/>
                          </a:stretch>
                        </pic:blipFill>
                        <pic:spPr bwMode="auto">
                          <a:xfrm>
                            <a:off x="0" y="0"/>
                            <a:ext cx="1666875" cy="95882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12-7</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12-9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Sm </w:t>
            </w:r>
            <w:r>
              <w:rPr>
                <w:rFonts w:hint="eastAsia" w:ascii="Times New Roman" w:hAnsi="Times New Roman" w:eastAsia="SimHei" w:cs="Times New Roman"/>
                <w:b/>
              </w:rPr>
              <w:t xml:space="preserve">介导</w:t>
            </w:r>
          </w:p>
        </w:tc>
      </w:tr>
      <w:tr>
        <w:tc>
          <w:tcPr/>
          <w:p>
            <w:pPr>
              <w:pStyle w:val="Compact"/>
              <w:jc w:val="center"/>
            </w:pPr>
            <w:r>
              <w:rPr>
                <w:rFonts w:ascii="Times New Roman" w:hAnsi="Times New Roman" w:eastAsia="Times New Roman" w:cs="Times New Roman"/>
              </w:rPr>
              <w:drawing>
                <wp:inline>
                  <wp:extent cx="2667000" cy="2197903"/>
                  <wp:effectExtent b="0" l="0" r="0" t="0"/>
                  <wp:docPr descr="" title="" id="73" name="Picture"/>
                  <a:graphic>
                    <a:graphicData uri="http://schemas.openxmlformats.org/drawingml/2006/picture">
                      <pic:pic>
                        <pic:nvPicPr>
                          <pic:cNvPr descr="f01945cbe1e851e1ed8a25ef6e45f4a9a1d83674b13fee10e50ee8a6d37def18.jpg" id="74" name="Picture"/>
                          <pic:cNvPicPr>
                            <a:picLocks noChangeArrowheads="1" noChangeAspect="1"/>
                          </pic:cNvPicPr>
                        </pic:nvPicPr>
                        <pic:blipFill>
                          <a:blip r:embed="rId72"/>
                          <a:stretch>
                            <a:fillRect/>
                          </a:stretch>
                        </pic:blipFill>
                        <pic:spPr bwMode="auto">
                          <a:xfrm>
                            <a:off x="0" y="0"/>
                            <a:ext cx="2667000" cy="21979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tc>
      </w:tr>
    </w:tbl>
    <w:p>
      <w:pPr>
        <w:pStyle w:val="BodyText"/>
        <w:spacing w:before="120"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12-10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12-11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r>
                <m:rPr>
                  <m:sty m:val="p"/>
                </m:rPr>
                <m:t>o</m:t>
              </m:r>
              <m:r>
                <m:rPr>
                  <m:sty m:val="p"/>
                </m:rPr>
                <m:t>l</m:t>
              </m:r>
              <m:sSup>
                <m:e>
                  <m:r>
                    <m:rPr>
                      <m:sty m:val="p"/>
                    </m:rPr>
                    <m:t>H</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632857"/>
                  <wp:effectExtent b="0" l="0" r="0" t="0"/>
                  <wp:docPr descr="" title="" id="76" name="Picture"/>
                  <a:graphic>
                    <a:graphicData uri="http://schemas.openxmlformats.org/drawingml/2006/picture">
                      <pic:pic>
                        <pic:nvPicPr>
                          <pic:cNvPr descr="af913631ccdcf040b89a9d7a89e5195a939561e85c5efce870151c1c563c11ab.jpg" id="77" name="Picture"/>
                          <pic:cNvPicPr>
                            <a:picLocks noChangeArrowheads="1" noChangeAspect="1"/>
                          </pic:cNvPicPr>
                        </pic:nvPicPr>
                        <pic:blipFill>
                          <a:blip r:embed="rId75"/>
                          <a:stretch>
                            <a:fillRect/>
                          </a:stretch>
                        </pic:blipFill>
                        <pic:spPr bwMode="auto">
                          <a:xfrm>
                            <a:off x="0" y="0"/>
                            <a:ext cx="1666875" cy="16328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2446193"/>
                  <wp:effectExtent b="0" l="0" r="0" t="0"/>
                  <wp:docPr descr="" title="" id="79" name="Picture"/>
                  <a:graphic>
                    <a:graphicData uri="http://schemas.openxmlformats.org/drawingml/2006/picture">
                      <pic:pic>
                        <pic:nvPicPr>
                          <pic:cNvPr descr="a90f0ab727f04f8cb279e3b731d6e0ff5341b35f0cf98d46a85256473f963279.jpg" id="80" name="Picture"/>
                          <pic:cNvPicPr>
                            <a:picLocks noChangeArrowheads="1" noChangeAspect="1"/>
                          </pic:cNvPicPr>
                        </pic:nvPicPr>
                        <pic:blipFill>
                          <a:blip r:embed="rId78"/>
                          <a:stretch>
                            <a:fillRect/>
                          </a:stretch>
                        </pic:blipFill>
                        <pic:spPr bwMode="auto">
                          <a:xfrm>
                            <a:off x="0" y="0"/>
                            <a:ext cx="1666875" cy="2446193"/>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12-10</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12-9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5"/>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5"/>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5"/>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p>
    <w:bookmarkEnd w:id="81"/>
    <w:bookmarkStart w:id="88"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钙钛矿型氧化物催化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钙钛矿型氧化物晶胞结构</w:t>
            </w:r>
          </w:p>
        </w:tc>
      </w:tr>
      <w:tr>
        <w:tc>
          <w:tcPr/>
          <w:p>
            <w:pPr>
              <w:pStyle w:val="Compact"/>
              <w:jc w:val="center"/>
            </w:pPr>
            <w:r>
              <w:rPr>
                <w:rFonts w:ascii="Times New Roman" w:hAnsi="Times New Roman" w:eastAsia="Times New Roman" w:cs="Times New Roman"/>
              </w:rPr>
              <w:drawing>
                <wp:inline>
                  <wp:extent cx="1666875" cy="1412066"/>
                  <wp:effectExtent b="0" l="0" r="0" t="0"/>
                  <wp:docPr descr="" title="" id="83" name="Picture"/>
                  <a:graphic>
                    <a:graphicData uri="http://schemas.openxmlformats.org/drawingml/2006/picture">
                      <pic:pic>
                        <pic:nvPicPr>
                          <pic:cNvPr descr="63ade881d13990367ba1a01c3f3b22182940805ab3e52b629503c1a366dcd54b.jpg" id="84" name="Picture"/>
                          <pic:cNvPicPr>
                            <a:picLocks noChangeArrowheads="1" noChangeAspect="1"/>
                          </pic:cNvPicPr>
                        </pic:nvPicPr>
                        <pic:blipFill>
                          <a:blip r:embed="rId82"/>
                          <a:stretch>
                            <a:fillRect/>
                          </a:stretch>
                        </pic:blipFill>
                        <pic:spPr bwMode="auto">
                          <a:xfrm>
                            <a:off x="0" y="0"/>
                            <a:ext cx="1666875" cy="141206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698930"/>
                  <wp:effectExtent b="0" l="0" r="0" t="0"/>
                  <wp:docPr descr="" title="" id="86" name="Picture"/>
                  <a:graphic>
                    <a:graphicData uri="http://schemas.openxmlformats.org/drawingml/2006/picture">
                      <pic:pic>
                        <pic:nvPicPr>
                          <pic:cNvPr descr="f800abc307aabc7884667abd7cbe124d2fc4ec8f88e8363fdf1772dc36a565f3.jpg" id="87" name="Picture"/>
                          <pic:cNvPicPr>
                            <a:picLocks noChangeArrowheads="1" noChangeAspect="1"/>
                          </pic:cNvPicPr>
                        </pic:nvPicPr>
                        <pic:blipFill>
                          <a:blip r:embed="rId85"/>
                          <a:stretch>
                            <a:fillRect/>
                          </a:stretch>
                        </pic:blipFill>
                        <pic:spPr bwMode="auto">
                          <a:xfrm>
                            <a:off x="0" y="0"/>
                            <a:ext cx="1666875" cy="1698930"/>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12-13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12-14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12-13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p>
    <w:bookmarkEnd w:id="88"/>
    <w:bookmarkEnd w:id="89"/>
    <w:bookmarkStart w:id="94"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90"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pPr>
    </w:p>
    <w:p>
      <w:pPr>
        <w:spacing w:before="160" w:after="80"/>
      </w:pPr>
      <w:r>
        <w:pict>
          <v:rect style="width:0;height:1.5pt" o:hralign="center" o:hrstd="t" o:hr="t"/>
        </w:pict>
      </w:r>
    </w:p>
    <w:bookmarkEnd w:id="90"/>
    <w:bookmarkStart w:id="91"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91"/>
    <w:bookmarkStart w:id="92"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07"/>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07"/>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pPr>
    </w:p>
    <w:p>
      <w:pPr>
        <w:spacing w:before="160" w:after="80"/>
      </w:pPr>
      <w:r>
        <w:pict>
          <v:rect style="width:0;height:1.5pt" o:hralign="center" o:hrstd="t" o:hr="t"/>
        </w:pict>
      </w:r>
    </w:p>
    <w:bookmarkEnd w:id="92"/>
    <w:bookmarkStart w:id="93"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pStyle w:val="Compact"/>
        <w:numPr>
          <w:ilvl w:val="0"/>
          <w:numId w:val="100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93"/>
    <w:bookmarkEnd w:id="94"/>
    <w:bookmarkStart w:id="95" w:name="核心公式速查"/>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95"/>
    <w:bookmarkStart w:id="96" w:name="课后习题"/>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9"/>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9"/>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0"/>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0"/>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14"/>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p>
    <w:bookmarkEnd w:id="9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0" Type="http://schemas.openxmlformats.org/officeDocument/2006/relationships/image" Target="media/rId40.jpg"/><Relationship Id="rId66" Type="http://schemas.openxmlformats.org/officeDocument/2006/relationships/image" Target="media/rId66.jpg"/><Relationship Id="rId82" Type="http://schemas.openxmlformats.org/officeDocument/2006/relationships/image" Target="media/rId82.jpg"/><Relationship Id="rId69" Type="http://schemas.openxmlformats.org/officeDocument/2006/relationships/image" Target="media/rId69.jpg"/><Relationship Id="rId78" Type="http://schemas.openxmlformats.org/officeDocument/2006/relationships/image" Target="media/rId78.jpg"/><Relationship Id="rId36" Type="http://schemas.openxmlformats.org/officeDocument/2006/relationships/image" Target="media/rId36.jpg"/><Relationship Id="rId75" Type="http://schemas.openxmlformats.org/officeDocument/2006/relationships/image" Target="media/rId75.jpg"/><Relationship Id="rId52" Type="http://schemas.openxmlformats.org/officeDocument/2006/relationships/image" Target="media/rId52.jpg"/><Relationship Id="rId9" Type="http://schemas.openxmlformats.org/officeDocument/2006/relationships/image" Target="media/rId9.jpg"/><Relationship Id="rId72" Type="http://schemas.openxmlformats.org/officeDocument/2006/relationships/image" Target="media/rId72.jpg"/><Relationship Id="rId12" Type="http://schemas.openxmlformats.org/officeDocument/2006/relationships/image" Target="media/rId12.jp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2026-09-30T14:44:53Z</dcterms:created>
  <dcterms:modified xsi:type="dcterms:W3CDTF">2026-09-30T14:44:53Z</dcterms:modified>
</cp:coreProperties>
</file>

<file path=docProps/custom.xml><?xml version="1.0" encoding="utf-8"?>
<Properties xmlns="http://schemas.openxmlformats.org/officeDocument/2006/custom-properties" xmlns:vt="http://schemas.openxmlformats.org/officeDocument/2006/docPropsVTypes"/>
</file>