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kmno4滴定草酸第26届初赛"/>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硝酸酸化理由第27届初赛"/>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
    <w:bookmarkStart w:id="11" w:name="重铬酸钾氧化碳方程式第29届初赛"/>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碘化物滴定离子方程式第36届初赛第二场"/>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滴定反应方程式第37届初赛"/>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3"/>
    <w:bookmarkStart w:id="14" w:name="kmno4浓度测定计算第38届初赛"/>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
    <w:p>
      <w:pPr>
        <w:pStyle w:val="Heading2"/>
        <w:spacing w:before="280" w:after="80"/>
        <w:keepNext/>
      </w:pPr>
      <w:r>
        <w:rPr>
          <w:rFonts w:ascii="Times New Roman" w:hAnsi="Times New Roman" w:eastAsia="Times New Roman" w:cs="Times New Roman"/>
        </w:rPr>
        <w:t xml:space="preserve">6.7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1"/>
    <w:p>
      <w:pPr>
        <w:pStyle w:val="Heading2"/>
        <w:spacing w:before="280" w:after="80"/>
        <w:keepNext/>
      </w:pPr>
      <w:r>
        <w:rPr>
          <w:rFonts w:ascii="Times New Roman" w:hAnsi="Times New Roman" w:eastAsia="Times New Roman" w:cs="Times New Roman"/>
        </w:rPr>
        <w:t xml:space="preserve">6.8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2"/>
    <w:p>
      <w:pPr>
        <w:pStyle w:val="Heading2"/>
        <w:spacing w:before="280" w:after="80"/>
        <w:keepNext/>
      </w:pPr>
      <w:r>
        <w:rPr>
          <w:rFonts w:ascii="Times New Roman" w:hAnsi="Times New Roman" w:eastAsia="Times New Roman" w:cs="Times New Roman"/>
        </w:rPr>
        <w:t xml:space="preserve">6.9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3"/>
    <w:p>
      <w:pPr>
        <w:pStyle w:val="Heading2"/>
        <w:spacing w:before="280" w:after="80"/>
        <w:keepNext/>
      </w:pPr>
      <w:r>
        <w:rPr>
          <w:rFonts w:ascii="Times New Roman" w:hAnsi="Times New Roman" w:eastAsia="Times New Roman" w:cs="Times New Roman"/>
        </w:rPr>
        <w:t xml:space="preserve">6.10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4"/>
    <w:p>
      <w:pPr>
        <w:pStyle w:val="Heading2"/>
        <w:spacing w:before="280" w:after="80"/>
        <w:keepNext/>
      </w:pPr>
      <w:r>
        <w:rPr>
          <w:rFonts w:ascii="Times New Roman" w:hAnsi="Times New Roman" w:eastAsia="Times New Roman" w:cs="Times New Roman"/>
        </w:rPr>
        <w:t xml:space="preserve">6.11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0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2"/>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section-5"/>
    <w:p>
      <w:pPr>
        <w:pStyle w:val="Heading2"/>
        <w:spacing w:before="280" w:after="80"/>
        <w:keepNext/>
      </w:pPr>
      <w:r>
        <w:rPr>
          <w:rFonts w:ascii="Times New Roman" w:hAnsi="Times New Roman" w:eastAsia="Times New Roman" w:cs="Times New Roman"/>
        </w:rPr>
        <w:t xml:space="preserve">6.12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6"/>
    <w:p>
      <w:pPr>
        <w:pStyle w:val="Heading2"/>
        <w:spacing w:before="280" w:after="80"/>
        <w:keepNext/>
      </w:pPr>
      <w:r>
        <w:rPr>
          <w:rFonts w:ascii="Times New Roman" w:hAnsi="Times New Roman" w:eastAsia="Times New Roman" w:cs="Times New Roman"/>
        </w:rPr>
        <w:t xml:space="preserve">6.13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7"/>
    <w:p>
      <w:pPr>
        <w:pStyle w:val="Heading2"/>
        <w:spacing w:before="280" w:after="80"/>
        <w:keepNext/>
      </w:pPr>
      <w:r>
        <w:rPr>
          <w:rFonts w:ascii="Times New Roman" w:hAnsi="Times New Roman" w:eastAsia="Times New Roman" w:cs="Times New Roman"/>
        </w:rPr>
        <w:t xml:space="preserve">6.14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8"/>
    <w:p>
      <w:pPr>
        <w:pStyle w:val="Heading2"/>
        <w:spacing w:before="280" w:after="80"/>
        <w:keepNext/>
      </w:pPr>
      <w:r>
        <w:rPr>
          <w:rFonts w:ascii="Times New Roman" w:hAnsi="Times New Roman" w:eastAsia="Times New Roman" w:cs="Times New Roman"/>
        </w:rPr>
        <w:t xml:space="preserve">6.15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9"/>
    <w:p>
      <w:pPr>
        <w:pStyle w:val="Heading2"/>
        <w:spacing w:before="280" w:after="80"/>
        <w:keepNext/>
      </w:pPr>
      <w:r>
        <w:rPr>
          <w:rFonts w:ascii="Times New Roman" w:hAnsi="Times New Roman" w:eastAsia="Times New Roman" w:cs="Times New Roman"/>
        </w:rPr>
        <w:t xml:space="preserve">6.16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试-ch9a-1-dna与edta镁定量"/>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一分册测试</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一分册测试-ch12a-10-烟道气nox监测"/>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一分册测试</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一分册测试-ch12b-9-克氏定氮与甲醛法"/>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一分册测试</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28" name="Picture"/>
            <a:graphic>
              <a:graphicData uri="http://schemas.openxmlformats.org/drawingml/2006/picture">
                <pic:pic>
                  <pic:nvPicPr>
                    <pic:cNvPr descr="dc8e42319cd7010022290b0bfd1f5100df78b6cd0d3c0b9e3e455ba8958019b2.jpg" id="29" name="Picture"/>
                    <pic:cNvPicPr>
                      <a:picLocks noChangeArrowheads="1" noChangeAspect="1"/>
                    </pic:cNvPicPr>
                  </pic:nvPicPr>
                  <pic:blipFill>
                    <a:blip r:embed="rId27"/>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0"/>
    <w:bookmarkStart w:id="31" w:name="习题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2"/>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3"/>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33"/>
    <w:bookmarkStart w:id="34" w:name="习题4"/>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初赛讲义-溶液与化学分析-习题9.44"/>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初赛讲义-溶液与化学分析-习题9.45"/>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0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初赛讲义-溶液与化学分析-习题9.4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49"/>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05"/>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38"/>
    <w:bookmarkStart w:id="39" w:name="初赛讲义-溶液与化学分析-习题9.53"/>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基础-例10"/>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例10"/>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07"/>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4" w:name="例5"/>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43"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例6"/>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光度例3"/>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固溶体溶解反应第25届初赛"/>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47"/>
    <w:bookmarkStart w:id="48" w:name="硫化物氧化反应方程式第28届初赛"/>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乙酸银溶度积测定第34届初赛"/>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50" name="Picture"/>
            <a:graphic>
              <a:graphicData uri="http://schemas.openxmlformats.org/drawingml/2006/picture">
                <pic:pic>
                  <pic:nvPicPr>
                    <pic:cNvPr descr="cba51f318626093b67286f039e09df7eaef857d5fea8a8bee5d3d7e48204ee0d.jpg" id="51" name="Picture"/>
                    <pic:cNvPicPr>
                      <a:picLocks noChangeArrowheads="1" noChangeAspect="1"/>
                    </pic:cNvPicPr>
                  </pic:nvPicPr>
                  <pic:blipFill>
                    <a:blip r:embed="rId49"/>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碘量法测定ki浓度第39届初赛"/>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54" name="Picture"/>
            <a:graphic>
              <a:graphicData uri="http://schemas.openxmlformats.org/drawingml/2006/picture">
                <pic:pic>
                  <pic:nvPicPr>
                    <pic:cNvPr descr="f3b0929650ab11c2d9597a54df5b2cbb5e0c9cfd1a290d7df088812d2796fd91.jpg" id="55" name="Picture"/>
                    <pic:cNvPicPr>
                      <a:picLocks noChangeArrowheads="1" noChangeAspect="1"/>
                    </pic:cNvPicPr>
                  </pic:nvPicPr>
                  <pic:blipFill>
                    <a:blip r:embed="rId53"/>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一分册测试-ch10a-11-i2o5综合"/>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一分册测试</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化学能力测试-ch7a-5-草酸钙溶解度计算"/>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化学能力测试</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58"/>
    <w:bookmarkStart w:id="59" w:name="光度-03-双波长联立测定ti与v"/>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硼酸甘露醇强化滴定"/>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容量-02-混合碱双指示剂法"/>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1"/>
    <w:bookmarkStart w:id="62" w:name="容量-04-酸碱滴定终点误差计算"/>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k2cr2o7法测铁中h3po4的作用"/>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碘量法测铜近终点加kscn"/>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氧沉-02-碘量法测定铜合金"/>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65"/>
    <w:bookmarkStart w:id="66" w:name="edta络合滴定中酸效应系数的计算"/>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返滴定法测铝"/>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络重-02-返滴定测铝含量"/>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68"/>
    <w:bookmarkStart w:id="69" w:name="络重-03-选择性滴定判断"/>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69"/>
    <w:bookmarkStart w:id="70" w:name="section-10"/>
    <w:p>
      <w:pPr>
        <w:pStyle w:val="Heading2"/>
        <w:spacing w:before="280" w:after="80"/>
        <w:keepNext/>
      </w:pPr>
      <w:r>
        <w:rPr>
          <w:rFonts w:ascii="Times New Roman" w:hAnsi="Times New Roman" w:eastAsia="Times New Roman" w:cs="Times New Roman"/>
        </w:rPr>
        <w:t xml:space="preserve">6.52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1"/>
    <w:p>
      <w:pPr>
        <w:pStyle w:val="Heading2"/>
        <w:spacing w:before="280" w:after="80"/>
        <w:keepNext/>
      </w:pPr>
      <w:r>
        <w:rPr>
          <w:rFonts w:ascii="Times New Roman" w:hAnsi="Times New Roman" w:eastAsia="Times New Roman" w:cs="Times New Roman"/>
        </w:rPr>
        <w:t xml:space="preserve">6.53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71"/>
    <w:bookmarkStart w:id="72" w:name="习题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基础-习19"/>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73"/>
    <w:bookmarkStart w:id="74" w:name="基础-习21"/>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基础-习22"/>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2"/>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20"/>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习22"/>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27" Type="http://schemas.openxmlformats.org/officeDocument/2006/relationships/image" Target="media/rId27.jpg"/><Relationship Id="rId53" Type="http://schemas.openxmlformats.org/officeDocument/2006/relationships/image" Target="media/rId53.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2026-09-06T03:46:58Z</dcterms:created>
  <dcterms:modified xsi:type="dcterms:W3CDTF">2026-09-06T03:46:58Z</dcterms:modified>
</cp:coreProperties>
</file>

<file path=docProps/custom.xml><?xml version="1.0" encoding="utf-8"?>
<Properties xmlns="http://schemas.openxmlformats.org/officeDocument/2006/custom-properties" xmlns:vt="http://schemas.openxmlformats.org/officeDocument/2006/docPropsVTypes"/>
</file>