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原子结构基础 · 第一轮基础班上课大纲</w:t>
      </w:r>
    </w:p>
    <w:p>
      <w:pPr>
        <w:spacing w:after="80"/>
        <w:jc w:val="center"/>
      </w:pPr>
      <w:r>
        <w:rPr>
          <w:rFonts w:ascii="Times New Roman" w:cs="Times New Roman" w:eastAsia="Microsoft YaHei" w:hAnsi="Times New Roman"/>
          <w:i/>
          <w:iCs/>
          <w:color w:val="666666"/>
          <w:sz w:val="22"/>
          <w:szCs w:val="22"/>
        </w:rPr>
        <w:t xml:space="preserve">专题 2 | 2 课时 | 主边界以《普通化学原理》原子结构与周期律相关内容为准</w:t>
      </w:r>
    </w:p>
    <w:p>
      <w:pPr>
        <w:spacing w:after="180"/>
        <w:jc w:val="center"/>
      </w:pPr>
      <w:r>
        <w:rPr>
          <w:rFonts w:ascii="Times New Roman" w:cs="Times New Roman" w:eastAsia="Microsoft YaHei" w:hAnsi="Times New Roman"/>
          <w:color w:val="888888"/>
          <w:sz w:val="18"/>
          <w:szCs w:val="18"/>
        </w:rPr>
        <w:t xml:space="preserve">真相源：第一轮总体备课框架 + 原子结构基础新授课 + 周坤/质心教学逻辑提炼 + 专题页与教材图</w:t>
      </w:r>
    </w:p>
    <w:p>
      <w:pPr>
        <w:pStyle w:val="Heading1"/>
      </w:pPr>
      <w:r>
        <w:rPr>
          <w:rFonts w:ascii="Times New Roman" w:cs="Times New Roman" w:eastAsia="Microsoft YaHei" w:hAnsi="Times New Roman"/>
        </w:rPr>
        <w:t xml:space="preserve">一、专题定位</w:t>
      </w:r>
    </w:p>
    <w:p>
      <w:pPr>
        <w:spacing w:after="60" w:before="60"/>
      </w:pPr>
      <w:r>
        <w:rPr>
          <w:rFonts w:ascii="Times New Roman" w:cs="Times New Roman" w:eastAsia="Microsoft YaHei" w:hAnsi="Times New Roman"/>
          <w:sz w:val="20"/>
          <w:szCs w:val="20"/>
        </w:rPr>
        <w:t xml:space="preserve">本专题不是一次高中电子层知识复述，而是第一轮竞赛化学中“结构决定性质”语言的起点。课堂核心任务有三件：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Times New Roman" w:cs="Times New Roman" w:eastAsia="Microsoft YaHei" w:hAnsi="Times New Roman"/>
          <w:sz w:val="20"/>
          <w:szCs w:val="20"/>
        </w:rPr>
        <w:t xml:space="preserve">让学生接受“轨道是概率分布，不是行星轨迹”这一认知升级。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Times New Roman" w:cs="Times New Roman" w:eastAsia="Microsoft YaHei" w:hAnsi="Times New Roman"/>
          <w:sz w:val="20"/>
          <w:szCs w:val="20"/>
        </w:rPr>
        <w:t xml:space="preserve">让学生获得可操作的电子排布工具，而不是只背 K、L、M 层。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Times New Roman" w:cs="Times New Roman" w:eastAsia="Microsoft YaHei" w:hAnsi="Times New Roman"/>
          <w:sz w:val="20"/>
          <w:szCs w:val="20"/>
        </w:rPr>
        <w:t xml:space="preserve">让学生第一次真正用电子排布去解释周期律，而不是背趋势。</w:t>
      </w:r>
    </w:p>
    <w:p>
      <w:pPr>
        <w:spacing w:after="60" w:before="60"/>
      </w:pPr>
      <w:r>
        <w:rPr>
          <w:rFonts w:ascii="Times New Roman" w:cs="Times New Roman" w:eastAsia="Microsoft YaHei" w:hAnsi="Times New Roman"/>
          <w:sz w:val="20"/>
          <w:szCs w:val="20"/>
        </w:rPr>
        <w:t xml:space="preserve">本专题同时是后续分子结构、元素化学、配合物、电化学等专题的上游接口，因此本轮要优先保住：模型演进主线、量子数标签、电子排布三原则、离子失电子顺序、周期律反常解释。</w:t>
      </w:r>
    </w:p>
    <w:p>
      <w:pPr>
        <w:pStyle w:val="Heading1"/>
      </w:pPr>
      <w:r>
        <w:rPr>
          <w:rFonts w:ascii="Times New Roman" w:cs="Times New Roman" w:eastAsia="Microsoft YaHei" w:hAnsi="Times New Roman"/>
        </w:rPr>
        <w:t xml:space="preserve">二、本轮讲到哪里为止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Times New Roman" w:cs="Times New Roman" w:eastAsia="Microsoft YaHei" w:hAnsi="Times New Roman"/>
          <w:sz w:val="20"/>
          <w:szCs w:val="20"/>
        </w:rPr>
        <w:t xml:space="preserve">能通过模型发展史理解为什么必须从经典轨道走向量子力学概率云。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Times New Roman" w:cs="Times New Roman" w:eastAsia="Microsoft YaHei" w:hAnsi="Times New Roman"/>
          <w:sz w:val="20"/>
          <w:szCs w:val="20"/>
        </w:rPr>
        <w:t xml:space="preserve">能把 n、l、m_l 作为轨道标签使用，不展开完整推导。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Times New Roman" w:cs="Times New Roman" w:eastAsia="Microsoft YaHei" w:hAnsi="Times New Roman"/>
          <w:sz w:val="20"/>
          <w:szCs w:val="20"/>
        </w:rPr>
        <w:t xml:space="preserve">能写出 Z≤36 常见元素与简单离子的基态电子排布，含 Cr / Cu 特例。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Times New Roman" w:cs="Times New Roman" w:eastAsia="Microsoft YaHei" w:hAnsi="Times New Roman"/>
          <w:sz w:val="20"/>
          <w:szCs w:val="20"/>
        </w:rPr>
        <w:t xml:space="preserve">能区分书写顺序、填充顺序、失电子顺序。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Times New Roman" w:cs="Times New Roman" w:eastAsia="Microsoft YaHei" w:hAnsi="Times New Roman"/>
          <w:sz w:val="20"/>
          <w:szCs w:val="20"/>
        </w:rPr>
        <w:t xml:space="preserve">能用价电子结构解释半径、电离能、电负性的基础趋势及主要反常。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Times New Roman" w:cs="Times New Roman" w:eastAsia="Microsoft YaHei" w:hAnsi="Times New Roman"/>
          <w:sz w:val="20"/>
          <w:szCs w:val="20"/>
        </w:rPr>
        <w:t xml:space="preserve">能用电离能突变推断主族价电子数与族属。</w:t>
      </w:r>
    </w:p>
    <w:p>
      <w:pPr>
        <w:pStyle w:val="Heading1"/>
      </w:pPr>
      <w:r>
        <w:rPr>
          <w:rFonts w:ascii="Times New Roman" w:cs="Times New Roman" w:eastAsia="Microsoft YaHei" w:hAnsi="Times New Roman"/>
        </w:rPr>
        <w:t xml:space="preserve">三、本轮不展开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Times New Roman" w:cs="Times New Roman" w:eastAsia="Microsoft YaHei" w:hAnsi="Times New Roman"/>
          <w:sz w:val="20"/>
          <w:szCs w:val="20"/>
        </w:rPr>
        <w:t xml:space="preserve">薛定谔方程在球坐标下的完整求解。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Times New Roman" w:cs="Times New Roman" w:eastAsia="Microsoft YaHei" w:hAnsi="Times New Roman"/>
          <w:sz w:val="20"/>
          <w:szCs w:val="20"/>
        </w:rPr>
        <w:t xml:space="preserve">径向波函数节点公式与正交归一化。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Times New Roman" w:cs="Times New Roman" w:eastAsia="Microsoft YaHei" w:hAnsi="Times New Roman"/>
          <w:sz w:val="20"/>
          <w:szCs w:val="20"/>
        </w:rPr>
        <w:t xml:space="preserve">Slater 规则与有效核电荷的系统定量计算。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Times New Roman" w:cs="Times New Roman" w:eastAsia="Microsoft YaHei" w:hAnsi="Times New Roman"/>
          <w:sz w:val="20"/>
          <w:szCs w:val="20"/>
        </w:rPr>
        <w:t xml:space="preserve">钻穿效应、交换能、相对论效应的高阶定量解释。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Times New Roman" w:cs="Times New Roman" w:eastAsia="Microsoft YaHei" w:hAnsi="Times New Roman"/>
          <w:sz w:val="20"/>
          <w:szCs w:val="20"/>
        </w:rPr>
        <w:t xml:space="preserve">完整量子数专项与复杂不可能量子数组合训练。</w:t>
      </w:r>
    </w:p>
    <w:p>
      <w:pPr>
        <w:pStyle w:val="Heading1"/>
      </w:pPr>
      <w:r>
        <w:rPr>
          <w:rFonts w:ascii="Times New Roman" w:cs="Times New Roman" w:eastAsia="Microsoft YaHei" w:hAnsi="Times New Roman"/>
        </w:rPr>
        <w:t xml:space="preserve">四、课时安排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100"/>
        <w:gridCol w:w="2600"/>
        <w:gridCol w:w="1000"/>
        <w:gridCol w:w="4660"/>
      </w:tblGrid>
      <w:tr>
        <w:tc>
          <w:tcPr>
            <w:tcW w:type="dxa" w:w="1100"/>
            <w:tcBorders>
              <w:top w:val="single" w:color="B8C6D6" w:sz="1"/>
              <w:left w:val="single" w:color="B8C6D6" w:sz="1"/>
              <w:bottom w:val="single" w:color="B8C6D6" w:sz="1"/>
              <w:right w:val="single" w:color="B8C6D6" w:sz="1"/>
            </w:tcBorders>
            <w:shd w:fill="DCEAF7" w:val="clear"/>
            <w:vAlign w:val="center"/>
          </w:tcPr>
          <w:p>
            <w:pPr>
              <w:spacing w:after="36" w:before="36"/>
              <w:jc w:val="center"/>
            </w:pPr>
            <w:r>
              <w:rPr>
                <w:rFonts w:ascii="Times New Roman" w:cs="Times New Roman" w:eastAsia="Microsoft YaHei" w:hAnsi="Times New Roman"/>
                <w:b/>
                <w:bCs/>
                <w:color w:val="1F4E79"/>
                <w:sz w:val="20"/>
                <w:szCs w:val="20"/>
              </w:rPr>
              <w:t xml:space="preserve">课时</w:t>
            </w:r>
          </w:p>
        </w:tc>
        <w:tc>
          <w:tcPr>
            <w:tcW w:type="dxa" w:w="2600"/>
            <w:tcBorders>
              <w:top w:val="single" w:color="B8C6D6" w:sz="1"/>
              <w:left w:val="single" w:color="B8C6D6" w:sz="1"/>
              <w:bottom w:val="single" w:color="B8C6D6" w:sz="1"/>
              <w:right w:val="single" w:color="B8C6D6" w:sz="1"/>
            </w:tcBorders>
            <w:shd w:fill="DCEAF7" w:val="clear"/>
            <w:vAlign w:val="center"/>
          </w:tcPr>
          <w:p>
            <w:pPr>
              <w:spacing w:after="36" w:before="36"/>
              <w:jc w:val="center"/>
            </w:pPr>
            <w:r>
              <w:rPr>
                <w:rFonts w:ascii="Times New Roman" w:cs="Times New Roman" w:eastAsia="Microsoft YaHei" w:hAnsi="Times New Roman"/>
                <w:b/>
                <w:bCs/>
                <w:color w:val="1F4E79"/>
                <w:sz w:val="20"/>
                <w:szCs w:val="20"/>
              </w:rPr>
              <w:t xml:space="preserve">主题</w:t>
            </w:r>
          </w:p>
        </w:tc>
        <w:tc>
          <w:tcPr>
            <w:tcW w:type="dxa" w:w="1000"/>
            <w:tcBorders>
              <w:top w:val="single" w:color="B8C6D6" w:sz="1"/>
              <w:left w:val="single" w:color="B8C6D6" w:sz="1"/>
              <w:bottom w:val="single" w:color="B8C6D6" w:sz="1"/>
              <w:right w:val="single" w:color="B8C6D6" w:sz="1"/>
            </w:tcBorders>
            <w:shd w:fill="DCEAF7" w:val="clear"/>
            <w:vAlign w:val="center"/>
          </w:tcPr>
          <w:p>
            <w:pPr>
              <w:spacing w:after="36" w:before="36"/>
              <w:jc w:val="center"/>
            </w:pPr>
            <w:r>
              <w:rPr>
                <w:rFonts w:ascii="Times New Roman" w:cs="Times New Roman" w:eastAsia="Microsoft YaHei" w:hAnsi="Times New Roman"/>
                <w:b/>
                <w:bCs/>
                <w:color w:val="1F4E79"/>
                <w:sz w:val="20"/>
                <w:szCs w:val="20"/>
              </w:rPr>
              <w:t xml:space="preserve">时长</w:t>
            </w:r>
          </w:p>
        </w:tc>
        <w:tc>
          <w:tcPr>
            <w:tcW w:type="dxa" w:w="4660"/>
            <w:tcBorders>
              <w:top w:val="single" w:color="B8C6D6" w:sz="1"/>
              <w:left w:val="single" w:color="B8C6D6" w:sz="1"/>
              <w:bottom w:val="single" w:color="B8C6D6" w:sz="1"/>
              <w:right w:val="single" w:color="B8C6D6" w:sz="1"/>
            </w:tcBorders>
            <w:shd w:fill="DCEAF7" w:val="clear"/>
            <w:vAlign w:val="center"/>
          </w:tcPr>
          <w:p>
            <w:pPr>
              <w:spacing w:after="36" w:before="36"/>
              <w:jc w:val="center"/>
            </w:pPr>
            <w:r>
              <w:rPr>
                <w:rFonts w:ascii="Times New Roman" w:cs="Times New Roman" w:eastAsia="Microsoft YaHei" w:hAnsi="Times New Roman"/>
                <w:b/>
                <w:bCs/>
                <w:color w:val="1F4E79"/>
                <w:sz w:val="20"/>
                <w:szCs w:val="20"/>
              </w:rPr>
              <w:t xml:space="preserve">课堂目标</w:t>
            </w:r>
          </w:p>
        </w:tc>
      </w:tr>
      <w:tr>
        <w:tc>
          <w:tcPr>
            <w:tcW w:type="dxa" w:w="1100"/>
            <w:tcBorders>
              <w:top w:val="single" w:color="B8C6D6" w:sz="1"/>
              <w:left w:val="single" w:color="B8C6D6" w:sz="1"/>
              <w:bottom w:val="single" w:color="B8C6D6" w:sz="1"/>
              <w:right w:val="single" w:color="B8C6D6" w:sz="1"/>
            </w:tcBorders>
            <w:vAlign w:val="center"/>
          </w:tcPr>
          <w:p>
            <w:pPr>
              <w:spacing w:after="36" w:before="36"/>
              <w:jc w:val="center"/>
            </w:pPr>
            <w:r>
              <w:rPr>
                <w:rFonts w:ascii="Times New Roman" w:cs="Times New Roman" w:eastAsia="Microsoft YaHei" w:hAnsi="Times New Roman"/>
                <w:sz w:val="20"/>
                <w:szCs w:val="20"/>
              </w:rPr>
              <w:t xml:space="preserve">第1讲</w:t>
            </w:r>
          </w:p>
        </w:tc>
        <w:tc>
          <w:tcPr>
            <w:tcW w:type="dxa" w:w="2600"/>
            <w:tcBorders>
              <w:top w:val="single" w:color="B8C6D6" w:sz="1"/>
              <w:left w:val="single" w:color="B8C6D6" w:sz="1"/>
              <w:bottom w:val="single" w:color="B8C6D6" w:sz="1"/>
              <w:right w:val="single" w:color="B8C6D6" w:sz="1"/>
            </w:tcBorders>
            <w:vAlign w:val="center"/>
          </w:tcPr>
          <w:p>
            <w:pPr>
              <w:spacing w:after="36" w:before="36"/>
              <w:jc w:val="left"/>
            </w:pPr>
            <w:r>
              <w:rPr>
                <w:rFonts w:ascii="Times New Roman" w:cs="Times New Roman" w:eastAsia="Microsoft YaHei" w:hAnsi="Times New Roman"/>
                <w:sz w:val="20"/>
                <w:szCs w:val="20"/>
              </w:rPr>
              <w:t xml:space="preserve">模型发展史 → 轨道 → 电子排布</w:t>
            </w:r>
          </w:p>
        </w:tc>
        <w:tc>
          <w:tcPr>
            <w:tcW w:type="dxa" w:w="1000"/>
            <w:tcBorders>
              <w:top w:val="single" w:color="B8C6D6" w:sz="1"/>
              <w:left w:val="single" w:color="B8C6D6" w:sz="1"/>
              <w:bottom w:val="single" w:color="B8C6D6" w:sz="1"/>
              <w:right w:val="single" w:color="B8C6D6" w:sz="1"/>
            </w:tcBorders>
            <w:vAlign w:val="center"/>
          </w:tcPr>
          <w:p>
            <w:pPr>
              <w:spacing w:after="36" w:before="36"/>
              <w:jc w:val="center"/>
            </w:pPr>
            <w:r>
              <w:rPr>
                <w:rFonts w:ascii="Times New Roman" w:cs="Times New Roman" w:eastAsia="Microsoft YaHei" w:hAnsi="Times New Roman"/>
                <w:sz w:val="20"/>
                <w:szCs w:val="20"/>
              </w:rPr>
              <w:t xml:space="preserve">45 min</w:t>
            </w:r>
          </w:p>
        </w:tc>
        <w:tc>
          <w:tcPr>
            <w:tcW w:type="dxa" w:w="4660"/>
            <w:tcBorders>
              <w:top w:val="single" w:color="B8C6D6" w:sz="1"/>
              <w:left w:val="single" w:color="B8C6D6" w:sz="1"/>
              <w:bottom w:val="single" w:color="B8C6D6" w:sz="1"/>
              <w:right w:val="single" w:color="B8C6D6" w:sz="1"/>
            </w:tcBorders>
            <w:vAlign w:val="center"/>
          </w:tcPr>
          <w:p>
            <w:pPr>
              <w:spacing w:after="36" w:before="36"/>
              <w:jc w:val="left"/>
            </w:pPr>
            <w:r>
              <w:rPr>
                <w:rFonts w:ascii="Times New Roman" w:cs="Times New Roman" w:eastAsia="Microsoft YaHei" w:hAnsi="Times New Roman"/>
                <w:sz w:val="20"/>
                <w:szCs w:val="20"/>
              </w:rPr>
              <w:t xml:space="preserve">完成从经典轨道到量子轨道的认知升级，并建立电子排布工具。</w:t>
            </w:r>
          </w:p>
        </w:tc>
      </w:tr>
      <w:tr>
        <w:tc>
          <w:tcPr>
            <w:tcW w:type="dxa" w:w="1100"/>
            <w:tcBorders>
              <w:top w:val="single" w:color="B8C6D6" w:sz="1"/>
              <w:left w:val="single" w:color="B8C6D6" w:sz="1"/>
              <w:bottom w:val="single" w:color="B8C6D6" w:sz="1"/>
              <w:right w:val="single" w:color="B8C6D6" w:sz="1"/>
            </w:tcBorders>
            <w:vAlign w:val="center"/>
          </w:tcPr>
          <w:p>
            <w:pPr>
              <w:spacing w:after="36" w:before="36"/>
              <w:jc w:val="center"/>
            </w:pPr>
            <w:r>
              <w:rPr>
                <w:rFonts w:ascii="Times New Roman" w:cs="Times New Roman" w:eastAsia="Microsoft YaHei" w:hAnsi="Times New Roman"/>
                <w:sz w:val="20"/>
                <w:szCs w:val="20"/>
              </w:rPr>
              <w:t xml:space="preserve">第2讲</w:t>
            </w:r>
          </w:p>
        </w:tc>
        <w:tc>
          <w:tcPr>
            <w:tcW w:type="dxa" w:w="2600"/>
            <w:tcBorders>
              <w:top w:val="single" w:color="B8C6D6" w:sz="1"/>
              <w:left w:val="single" w:color="B8C6D6" w:sz="1"/>
              <w:bottom w:val="single" w:color="B8C6D6" w:sz="1"/>
              <w:right w:val="single" w:color="B8C6D6" w:sz="1"/>
            </w:tcBorders>
            <w:vAlign w:val="center"/>
          </w:tcPr>
          <w:p>
            <w:pPr>
              <w:spacing w:after="36" w:before="36"/>
              <w:jc w:val="left"/>
            </w:pPr>
            <w:r>
              <w:rPr>
                <w:rFonts w:ascii="Times New Roman" w:cs="Times New Roman" w:eastAsia="Microsoft YaHei" w:hAnsi="Times New Roman"/>
                <w:sz w:val="20"/>
                <w:szCs w:val="20"/>
              </w:rPr>
              <w:t xml:space="preserve">电子排布 → 周期律 → 元素推断</w:t>
            </w:r>
          </w:p>
        </w:tc>
        <w:tc>
          <w:tcPr>
            <w:tcW w:type="dxa" w:w="1000"/>
            <w:tcBorders>
              <w:top w:val="single" w:color="B8C6D6" w:sz="1"/>
              <w:left w:val="single" w:color="B8C6D6" w:sz="1"/>
              <w:bottom w:val="single" w:color="B8C6D6" w:sz="1"/>
              <w:right w:val="single" w:color="B8C6D6" w:sz="1"/>
            </w:tcBorders>
            <w:vAlign w:val="center"/>
          </w:tcPr>
          <w:p>
            <w:pPr>
              <w:spacing w:after="36" w:before="36"/>
              <w:jc w:val="center"/>
            </w:pPr>
            <w:r>
              <w:rPr>
                <w:rFonts w:ascii="Times New Roman" w:cs="Times New Roman" w:eastAsia="Microsoft YaHei" w:hAnsi="Times New Roman"/>
                <w:sz w:val="20"/>
                <w:szCs w:val="20"/>
              </w:rPr>
              <w:t xml:space="preserve">45 min</w:t>
            </w:r>
          </w:p>
        </w:tc>
        <w:tc>
          <w:tcPr>
            <w:tcW w:type="dxa" w:w="4660"/>
            <w:tcBorders>
              <w:top w:val="single" w:color="B8C6D6" w:sz="1"/>
              <w:left w:val="single" w:color="B8C6D6" w:sz="1"/>
              <w:bottom w:val="single" w:color="B8C6D6" w:sz="1"/>
              <w:right w:val="single" w:color="B8C6D6" w:sz="1"/>
            </w:tcBorders>
            <w:vAlign w:val="center"/>
          </w:tcPr>
          <w:p>
            <w:pPr>
              <w:spacing w:after="36" w:before="36"/>
              <w:jc w:val="left"/>
            </w:pPr>
            <w:r>
              <w:rPr>
                <w:rFonts w:ascii="Times New Roman" w:cs="Times New Roman" w:eastAsia="Microsoft YaHei" w:hAnsi="Times New Roman"/>
                <w:sz w:val="20"/>
                <w:szCs w:val="20"/>
              </w:rPr>
              <w:t xml:space="preserve">让学生能用电子排布解释性质趋势、处理反常点，并做基础元素推断。</w:t>
            </w:r>
          </w:p>
        </w:tc>
      </w:tr>
    </w:tbl>
    <w:p>
      <w:pPr>
        <w:pStyle w:val="Heading1"/>
      </w:pPr>
      <w:r>
        <w:rPr>
          <w:rFonts w:ascii="Times New Roman" w:cs="Times New Roman" w:eastAsia="Microsoft YaHei" w:hAnsi="Times New Roman"/>
        </w:rPr>
        <w:t xml:space="preserve">五、课前准备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Times New Roman" w:cs="Times New Roman" w:eastAsia="Microsoft YaHei" w:hAnsi="Times New Roman"/>
          <w:sz w:val="20"/>
          <w:szCs w:val="20"/>
        </w:rPr>
        <w:t xml:space="preserve">准备模型发展史时间线页：Dalton → Thomson → Rutherford → Bohr → 量子力学。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Times New Roman" w:cs="Times New Roman" w:eastAsia="Microsoft YaHei" w:hAnsi="Times New Roman"/>
          <w:sz w:val="20"/>
          <w:szCs w:val="20"/>
        </w:rPr>
        <w:t xml:space="preserve">准备 3 组关键图：电子云图、径向分布图、Pauling 近似能级图。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Times New Roman" w:cs="Times New Roman" w:eastAsia="Microsoft YaHei" w:hAnsi="Times New Roman"/>
          <w:sz w:val="20"/>
          <w:szCs w:val="20"/>
        </w:rPr>
        <w:t xml:space="preserve">准备高频例题：Cr/Cu 特例、Fe/Fe²⁺/Fe³⁺、Mg/Al 与 N/O 电离能反常、电离能突变推断族属。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Times New Roman" w:cs="Times New Roman" w:eastAsia="Microsoft YaHei" w:hAnsi="Times New Roman"/>
          <w:sz w:val="20"/>
          <w:szCs w:val="20"/>
        </w:rPr>
        <w:t xml:space="preserve">板书框架只保留主线骨架，不在板书上抄长定义。</w:t>
      </w:r>
    </w:p>
    <w:p>
      <w:pPr>
        <w:pStyle w:val="Heading1"/>
      </w:pPr>
      <w:r>
        <w:rPr>
          <w:rFonts w:ascii="Times New Roman" w:cs="Times New Roman" w:eastAsia="Microsoft YaHei" w:hAnsi="Times New Roman"/>
        </w:rPr>
        <w:t xml:space="preserve">六、教学重难点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000"/>
        <w:gridCol w:w="2500"/>
        <w:gridCol w:w="5760"/>
      </w:tblGrid>
      <w:tr>
        <w:tc>
          <w:tcPr>
            <w:tcW w:type="dxa" w:w="1000"/>
            <w:tcBorders>
              <w:top w:val="single" w:color="B8C6D6" w:sz="1"/>
              <w:left w:val="single" w:color="B8C6D6" w:sz="1"/>
              <w:bottom w:val="single" w:color="B8C6D6" w:sz="1"/>
              <w:right w:val="single" w:color="B8C6D6" w:sz="1"/>
            </w:tcBorders>
            <w:shd w:fill="DCEAF7" w:val="clear"/>
            <w:vAlign w:val="center"/>
          </w:tcPr>
          <w:p>
            <w:pPr>
              <w:spacing w:after="36" w:before="36"/>
              <w:jc w:val="center"/>
            </w:pPr>
            <w:r>
              <w:rPr>
                <w:rFonts w:ascii="Times New Roman" w:cs="Times New Roman" w:eastAsia="Microsoft YaHei" w:hAnsi="Times New Roman"/>
                <w:b/>
                <w:bCs/>
                <w:color w:val="1F4E79"/>
                <w:sz w:val="20"/>
                <w:szCs w:val="20"/>
              </w:rPr>
              <w:t xml:space="preserve">类型</w:t>
            </w:r>
          </w:p>
        </w:tc>
        <w:tc>
          <w:tcPr>
            <w:tcW w:type="dxa" w:w="2500"/>
            <w:tcBorders>
              <w:top w:val="single" w:color="B8C6D6" w:sz="1"/>
              <w:left w:val="single" w:color="B8C6D6" w:sz="1"/>
              <w:bottom w:val="single" w:color="B8C6D6" w:sz="1"/>
              <w:right w:val="single" w:color="B8C6D6" w:sz="1"/>
            </w:tcBorders>
            <w:shd w:fill="DCEAF7" w:val="clear"/>
            <w:vAlign w:val="center"/>
          </w:tcPr>
          <w:p>
            <w:pPr>
              <w:spacing w:after="36" w:before="36"/>
              <w:jc w:val="center"/>
            </w:pPr>
            <w:r>
              <w:rPr>
                <w:rFonts w:ascii="Times New Roman" w:cs="Times New Roman" w:eastAsia="Microsoft YaHei" w:hAnsi="Times New Roman"/>
                <w:b/>
                <w:bCs/>
                <w:color w:val="1F4E79"/>
                <w:sz w:val="20"/>
                <w:szCs w:val="20"/>
              </w:rPr>
              <w:t xml:space="preserve">内容</w:t>
            </w:r>
          </w:p>
        </w:tc>
        <w:tc>
          <w:tcPr>
            <w:tcW w:type="dxa" w:w="5760"/>
            <w:tcBorders>
              <w:top w:val="single" w:color="B8C6D6" w:sz="1"/>
              <w:left w:val="single" w:color="B8C6D6" w:sz="1"/>
              <w:bottom w:val="single" w:color="B8C6D6" w:sz="1"/>
              <w:right w:val="single" w:color="B8C6D6" w:sz="1"/>
            </w:tcBorders>
            <w:shd w:fill="DCEAF7" w:val="clear"/>
            <w:vAlign w:val="center"/>
          </w:tcPr>
          <w:p>
            <w:pPr>
              <w:spacing w:after="36" w:before="36"/>
              <w:jc w:val="center"/>
            </w:pPr>
            <w:r>
              <w:rPr>
                <w:rFonts w:ascii="Times New Roman" w:cs="Times New Roman" w:eastAsia="Microsoft YaHei" w:hAnsi="Times New Roman"/>
                <w:b/>
                <w:bCs/>
                <w:color w:val="1F4E79"/>
                <w:sz w:val="20"/>
                <w:szCs w:val="20"/>
              </w:rPr>
              <w:t xml:space="preserve">课堂处理</w:t>
            </w:r>
          </w:p>
        </w:tc>
      </w:tr>
      <w:tr>
        <w:tc>
          <w:tcPr>
            <w:tcW w:type="dxa" w:w="1000"/>
            <w:tcBorders>
              <w:top w:val="single" w:color="B8C6D6" w:sz="1"/>
              <w:left w:val="single" w:color="B8C6D6" w:sz="1"/>
              <w:bottom w:val="single" w:color="B8C6D6" w:sz="1"/>
              <w:right w:val="single" w:color="B8C6D6" w:sz="1"/>
            </w:tcBorders>
            <w:vAlign w:val="center"/>
          </w:tcPr>
          <w:p>
            <w:pPr>
              <w:spacing w:after="36" w:before="36"/>
              <w:jc w:val="center"/>
            </w:pPr>
            <w:r>
              <w:rPr>
                <w:rFonts w:ascii="Times New Roman" w:cs="Times New Roman" w:eastAsia="Microsoft YaHei" w:hAnsi="Times New Roman"/>
                <w:sz w:val="20"/>
                <w:szCs w:val="20"/>
              </w:rPr>
              <w:t xml:space="preserve">重点</w:t>
            </w:r>
          </w:p>
        </w:tc>
        <w:tc>
          <w:tcPr>
            <w:tcW w:type="dxa" w:w="2500"/>
            <w:tcBorders>
              <w:top w:val="single" w:color="B8C6D6" w:sz="1"/>
              <w:left w:val="single" w:color="B8C6D6" w:sz="1"/>
              <w:bottom w:val="single" w:color="B8C6D6" w:sz="1"/>
              <w:right w:val="single" w:color="B8C6D6" w:sz="1"/>
            </w:tcBorders>
            <w:vAlign w:val="center"/>
          </w:tcPr>
          <w:p>
            <w:pPr>
              <w:spacing w:after="36" w:before="36"/>
              <w:jc w:val="left"/>
            </w:pPr>
            <w:r>
              <w:rPr>
                <w:rFonts w:ascii="Times New Roman" w:cs="Times New Roman" w:eastAsia="Microsoft YaHei" w:hAnsi="Times New Roman"/>
                <w:sz w:val="20"/>
                <w:szCs w:val="20"/>
              </w:rPr>
              <w:t xml:space="preserve">轨道是概率分布</w:t>
            </w:r>
          </w:p>
        </w:tc>
        <w:tc>
          <w:tcPr>
            <w:tcW w:type="dxa" w:w="5760"/>
            <w:tcBorders>
              <w:top w:val="single" w:color="B8C6D6" w:sz="1"/>
              <w:left w:val="single" w:color="B8C6D6" w:sz="1"/>
              <w:bottom w:val="single" w:color="B8C6D6" w:sz="1"/>
              <w:right w:val="single" w:color="B8C6D6" w:sz="1"/>
            </w:tcBorders>
            <w:vAlign w:val="center"/>
          </w:tcPr>
          <w:p>
            <w:pPr>
              <w:spacing w:after="36" w:before="36"/>
              <w:jc w:val="left"/>
            </w:pPr>
            <w:r>
              <w:rPr>
                <w:rFonts w:ascii="Times New Roman" w:cs="Times New Roman" w:eastAsia="Microsoft YaHei" w:hAnsi="Times New Roman"/>
                <w:sz w:val="20"/>
                <w:szCs w:val="20"/>
              </w:rPr>
              <w:t xml:space="preserve">借经典物理失效与氢光谱制造冲突，不直接灌输结论。</w:t>
            </w:r>
          </w:p>
        </w:tc>
      </w:tr>
      <w:tr>
        <w:tc>
          <w:tcPr>
            <w:tcW w:type="dxa" w:w="1000"/>
            <w:tcBorders>
              <w:top w:val="single" w:color="B8C6D6" w:sz="1"/>
              <w:left w:val="single" w:color="B8C6D6" w:sz="1"/>
              <w:bottom w:val="single" w:color="B8C6D6" w:sz="1"/>
              <w:right w:val="single" w:color="B8C6D6" w:sz="1"/>
            </w:tcBorders>
            <w:vAlign w:val="center"/>
          </w:tcPr>
          <w:p>
            <w:pPr>
              <w:spacing w:after="36" w:before="36"/>
              <w:jc w:val="center"/>
            </w:pPr>
            <w:r>
              <w:rPr>
                <w:rFonts w:ascii="Times New Roman" w:cs="Times New Roman" w:eastAsia="Microsoft YaHei" w:hAnsi="Times New Roman"/>
                <w:sz w:val="20"/>
                <w:szCs w:val="20"/>
              </w:rPr>
              <w:t xml:space="preserve">重点</w:t>
            </w:r>
          </w:p>
        </w:tc>
        <w:tc>
          <w:tcPr>
            <w:tcW w:type="dxa" w:w="2500"/>
            <w:tcBorders>
              <w:top w:val="single" w:color="B8C6D6" w:sz="1"/>
              <w:left w:val="single" w:color="B8C6D6" w:sz="1"/>
              <w:bottom w:val="single" w:color="B8C6D6" w:sz="1"/>
              <w:right w:val="single" w:color="B8C6D6" w:sz="1"/>
            </w:tcBorders>
            <w:vAlign w:val="center"/>
          </w:tcPr>
          <w:p>
            <w:pPr>
              <w:spacing w:after="36" w:before="36"/>
              <w:jc w:val="left"/>
            </w:pPr>
            <w:r>
              <w:rPr>
                <w:rFonts w:ascii="Times New Roman" w:cs="Times New Roman" w:eastAsia="Microsoft YaHei" w:hAnsi="Times New Roman"/>
                <w:sz w:val="20"/>
                <w:szCs w:val="20"/>
              </w:rPr>
              <w:t xml:space="preserve">电子排布三原则</w:t>
            </w:r>
          </w:p>
        </w:tc>
        <w:tc>
          <w:tcPr>
            <w:tcW w:type="dxa" w:w="5760"/>
            <w:tcBorders>
              <w:top w:val="single" w:color="B8C6D6" w:sz="1"/>
              <w:left w:val="single" w:color="B8C6D6" w:sz="1"/>
              <w:bottom w:val="single" w:color="B8C6D6" w:sz="1"/>
              <w:right w:val="single" w:color="B8C6D6" w:sz="1"/>
            </w:tcBorders>
            <w:vAlign w:val="center"/>
          </w:tcPr>
          <w:p>
            <w:pPr>
              <w:spacing w:after="36" w:before="36"/>
              <w:jc w:val="left"/>
            </w:pPr>
            <w:r>
              <w:rPr>
                <w:rFonts w:ascii="Times New Roman" w:cs="Times New Roman" w:eastAsia="Microsoft YaHei" w:hAnsi="Times New Roman"/>
                <w:sz w:val="20"/>
                <w:szCs w:val="20"/>
              </w:rPr>
              <w:t xml:space="preserve">通过 Mg、Cl、Fe、Cr、Cu 逐步填充，让规则服务于操作。</w:t>
            </w:r>
          </w:p>
        </w:tc>
      </w:tr>
      <w:tr>
        <w:tc>
          <w:tcPr>
            <w:tcW w:type="dxa" w:w="1000"/>
            <w:tcBorders>
              <w:top w:val="single" w:color="B8C6D6" w:sz="1"/>
              <w:left w:val="single" w:color="B8C6D6" w:sz="1"/>
              <w:bottom w:val="single" w:color="B8C6D6" w:sz="1"/>
              <w:right w:val="single" w:color="B8C6D6" w:sz="1"/>
            </w:tcBorders>
            <w:vAlign w:val="center"/>
          </w:tcPr>
          <w:p>
            <w:pPr>
              <w:spacing w:after="36" w:before="36"/>
              <w:jc w:val="center"/>
            </w:pPr>
            <w:r>
              <w:rPr>
                <w:rFonts w:ascii="Times New Roman" w:cs="Times New Roman" w:eastAsia="Microsoft YaHei" w:hAnsi="Times New Roman"/>
                <w:sz w:val="20"/>
                <w:szCs w:val="20"/>
              </w:rPr>
              <w:t xml:space="preserve">重点</w:t>
            </w:r>
          </w:p>
        </w:tc>
        <w:tc>
          <w:tcPr>
            <w:tcW w:type="dxa" w:w="2500"/>
            <w:tcBorders>
              <w:top w:val="single" w:color="B8C6D6" w:sz="1"/>
              <w:left w:val="single" w:color="B8C6D6" w:sz="1"/>
              <w:bottom w:val="single" w:color="B8C6D6" w:sz="1"/>
              <w:right w:val="single" w:color="B8C6D6" w:sz="1"/>
            </w:tcBorders>
            <w:vAlign w:val="center"/>
          </w:tcPr>
          <w:p>
            <w:pPr>
              <w:spacing w:after="36" w:before="36"/>
              <w:jc w:val="left"/>
            </w:pPr>
            <w:r>
              <w:rPr>
                <w:rFonts w:ascii="Times New Roman" w:cs="Times New Roman" w:eastAsia="Microsoft YaHei" w:hAnsi="Times New Roman"/>
                <w:sz w:val="20"/>
                <w:szCs w:val="20"/>
              </w:rPr>
              <w:t xml:space="preserve">书写/填充/失电子顺序</w:t>
            </w:r>
          </w:p>
        </w:tc>
        <w:tc>
          <w:tcPr>
            <w:tcW w:type="dxa" w:w="5760"/>
            <w:tcBorders>
              <w:top w:val="single" w:color="B8C6D6" w:sz="1"/>
              <w:left w:val="single" w:color="B8C6D6" w:sz="1"/>
              <w:bottom w:val="single" w:color="B8C6D6" w:sz="1"/>
              <w:right w:val="single" w:color="B8C6D6" w:sz="1"/>
            </w:tcBorders>
            <w:vAlign w:val="center"/>
          </w:tcPr>
          <w:p>
            <w:pPr>
              <w:spacing w:after="36" w:before="36"/>
              <w:jc w:val="left"/>
            </w:pPr>
            <w:r>
              <w:rPr>
                <w:rFonts w:ascii="Times New Roman" w:cs="Times New Roman" w:eastAsia="Microsoft YaHei" w:hAnsi="Times New Roman"/>
                <w:sz w:val="20"/>
                <w:szCs w:val="20"/>
              </w:rPr>
              <w:t xml:space="preserve">必须用 Fe/Fe²⁺/Fe³⁺ 与 Cu/Cu⁺ 做对照，形成稳定判断。</w:t>
            </w:r>
          </w:p>
        </w:tc>
      </w:tr>
      <w:tr>
        <w:tc>
          <w:tcPr>
            <w:tcW w:type="dxa" w:w="1000"/>
            <w:tcBorders>
              <w:top w:val="single" w:color="B8C6D6" w:sz="1"/>
              <w:left w:val="single" w:color="B8C6D6" w:sz="1"/>
              <w:bottom w:val="single" w:color="B8C6D6" w:sz="1"/>
              <w:right w:val="single" w:color="B8C6D6" w:sz="1"/>
            </w:tcBorders>
            <w:vAlign w:val="center"/>
          </w:tcPr>
          <w:p>
            <w:pPr>
              <w:spacing w:after="36" w:before="36"/>
              <w:jc w:val="center"/>
            </w:pPr>
            <w:r>
              <w:rPr>
                <w:rFonts w:ascii="Times New Roman" w:cs="Times New Roman" w:eastAsia="Microsoft YaHei" w:hAnsi="Times New Roman"/>
                <w:sz w:val="20"/>
                <w:szCs w:val="20"/>
              </w:rPr>
              <w:t xml:space="preserve">难点</w:t>
            </w:r>
          </w:p>
        </w:tc>
        <w:tc>
          <w:tcPr>
            <w:tcW w:type="dxa" w:w="2500"/>
            <w:tcBorders>
              <w:top w:val="single" w:color="B8C6D6" w:sz="1"/>
              <w:left w:val="single" w:color="B8C6D6" w:sz="1"/>
              <w:bottom w:val="single" w:color="B8C6D6" w:sz="1"/>
              <w:right w:val="single" w:color="B8C6D6" w:sz="1"/>
            </w:tcBorders>
            <w:vAlign w:val="center"/>
          </w:tcPr>
          <w:p>
            <w:pPr>
              <w:spacing w:after="36" w:before="36"/>
              <w:jc w:val="left"/>
            </w:pPr>
            <w:r>
              <w:rPr>
                <w:rFonts w:ascii="Times New Roman" w:cs="Times New Roman" w:eastAsia="Microsoft YaHei" w:hAnsi="Times New Roman"/>
                <w:sz w:val="20"/>
                <w:szCs w:val="20"/>
              </w:rPr>
              <w:t xml:space="preserve">周期律反常点</w:t>
            </w:r>
          </w:p>
        </w:tc>
        <w:tc>
          <w:tcPr>
            <w:tcW w:type="dxa" w:w="5760"/>
            <w:tcBorders>
              <w:top w:val="single" w:color="B8C6D6" w:sz="1"/>
              <w:left w:val="single" w:color="B8C6D6" w:sz="1"/>
              <w:bottom w:val="single" w:color="B8C6D6" w:sz="1"/>
              <w:right w:val="single" w:color="B8C6D6" w:sz="1"/>
            </w:tcBorders>
            <w:vAlign w:val="center"/>
          </w:tcPr>
          <w:p>
            <w:pPr>
              <w:spacing w:after="36" w:before="36"/>
              <w:jc w:val="left"/>
            </w:pPr>
            <w:r>
              <w:rPr>
                <w:rFonts w:ascii="Times New Roman" w:cs="Times New Roman" w:eastAsia="Microsoft YaHei" w:hAnsi="Times New Roman"/>
                <w:sz w:val="20"/>
                <w:szCs w:val="20"/>
              </w:rPr>
              <w:t xml:space="preserve">让学生回到电子构型稳定性，不满足于机械背“总体增大”。</w:t>
            </w:r>
          </w:p>
        </w:tc>
      </w:tr>
      <w:tr>
        <w:tc>
          <w:tcPr>
            <w:tcW w:type="dxa" w:w="1000"/>
            <w:tcBorders>
              <w:top w:val="single" w:color="B8C6D6" w:sz="1"/>
              <w:left w:val="single" w:color="B8C6D6" w:sz="1"/>
              <w:bottom w:val="single" w:color="B8C6D6" w:sz="1"/>
              <w:right w:val="single" w:color="B8C6D6" w:sz="1"/>
            </w:tcBorders>
            <w:vAlign w:val="center"/>
          </w:tcPr>
          <w:p>
            <w:pPr>
              <w:spacing w:after="36" w:before="36"/>
              <w:jc w:val="center"/>
            </w:pPr>
            <w:r>
              <w:rPr>
                <w:rFonts w:ascii="Times New Roman" w:cs="Times New Roman" w:eastAsia="Microsoft YaHei" w:hAnsi="Times New Roman"/>
                <w:sz w:val="20"/>
                <w:szCs w:val="20"/>
              </w:rPr>
              <w:t xml:space="preserve">难点</w:t>
            </w:r>
          </w:p>
        </w:tc>
        <w:tc>
          <w:tcPr>
            <w:tcW w:type="dxa" w:w="2500"/>
            <w:tcBorders>
              <w:top w:val="single" w:color="B8C6D6" w:sz="1"/>
              <w:left w:val="single" w:color="B8C6D6" w:sz="1"/>
              <w:bottom w:val="single" w:color="B8C6D6" w:sz="1"/>
              <w:right w:val="single" w:color="B8C6D6" w:sz="1"/>
            </w:tcBorders>
            <w:vAlign w:val="center"/>
          </w:tcPr>
          <w:p>
            <w:pPr>
              <w:spacing w:after="36" w:before="36"/>
              <w:jc w:val="left"/>
            </w:pPr>
            <w:r>
              <w:rPr>
                <w:rFonts w:ascii="Times New Roman" w:cs="Times New Roman" w:eastAsia="Microsoft YaHei" w:hAnsi="Times New Roman"/>
                <w:sz w:val="20"/>
                <w:szCs w:val="20"/>
              </w:rPr>
              <w:t xml:space="preserve">电离能突变推断族属</w:t>
            </w:r>
          </w:p>
        </w:tc>
        <w:tc>
          <w:tcPr>
            <w:tcW w:type="dxa" w:w="5760"/>
            <w:tcBorders>
              <w:top w:val="single" w:color="B8C6D6" w:sz="1"/>
              <w:left w:val="single" w:color="B8C6D6" w:sz="1"/>
              <w:bottom w:val="single" w:color="B8C6D6" w:sz="1"/>
              <w:right w:val="single" w:color="B8C6D6" w:sz="1"/>
            </w:tcBorders>
            <w:vAlign w:val="center"/>
          </w:tcPr>
          <w:p>
            <w:pPr>
              <w:spacing w:after="36" w:before="36"/>
              <w:jc w:val="left"/>
            </w:pPr>
            <w:r>
              <w:rPr>
                <w:rFonts w:ascii="Times New Roman" w:cs="Times New Roman" w:eastAsia="Microsoft YaHei" w:hAnsi="Times New Roman"/>
                <w:sz w:val="20"/>
                <w:szCs w:val="20"/>
              </w:rPr>
              <w:t xml:space="preserve">训练学生先找剧增点，再回推价电子数，而不是先猜元素。</w:t>
            </w:r>
          </w:p>
        </w:tc>
      </w:tr>
    </w:tbl>
    <w:p>
      <w:pPr>
        <w:pStyle w:val="Heading1"/>
      </w:pPr>
      <w:r>
        <w:rPr>
          <w:rFonts w:ascii="Times New Roman" w:cs="Times New Roman" w:eastAsia="Microsoft YaHei" w:hAnsi="Times New Roman"/>
        </w:rPr>
        <w:t xml:space="preserve">七、第1讲：模型发展史到电子排布</w:t>
      </w:r>
    </w:p>
    <w:p>
      <w:pPr>
        <w:pStyle w:val="Heading2"/>
      </w:pPr>
      <w:r>
        <w:rPr>
          <w:rFonts w:ascii="Times New Roman" w:cs="Times New Roman" w:eastAsia="Microsoft YaHei" w:hAnsi="Times New Roman"/>
        </w:rPr>
        <w:t xml:space="preserve">教学目标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Times New Roman" w:cs="Times New Roman" w:eastAsia="Microsoft YaHei" w:hAnsi="Times New Roman"/>
          <w:sz w:val="20"/>
          <w:szCs w:val="20"/>
        </w:rPr>
        <w:t xml:space="preserve">解决“电子为什么不掉进核里”“光谱为什么是线状谱”的认知冲突。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Times New Roman" w:cs="Times New Roman" w:eastAsia="Microsoft YaHei" w:hAnsi="Times New Roman"/>
          <w:sz w:val="20"/>
          <w:szCs w:val="20"/>
        </w:rPr>
        <w:t xml:space="preserve">把量子数讲成轨道标签，而不是讲成一套新公式。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Times New Roman" w:cs="Times New Roman" w:eastAsia="Microsoft YaHei" w:hAnsi="Times New Roman"/>
          <w:sz w:val="20"/>
          <w:szCs w:val="20"/>
        </w:rPr>
        <w:t xml:space="preserve">让学生能写出常见原子的电子排布，并认识 Cr / Cu 特例。</w:t>
      </w:r>
    </w:p>
    <w:p>
      <w:pPr>
        <w:pStyle w:val="Heading2"/>
      </w:pPr>
      <w:r>
        <w:rPr>
          <w:rFonts w:ascii="Times New Roman" w:cs="Times New Roman" w:eastAsia="Microsoft YaHei" w:hAnsi="Times New Roman"/>
        </w:rPr>
        <w:t xml:space="preserve">课堂主线</w:t>
      </w:r>
    </w:p>
    <w:p>
      <w:pPr>
        <w:pStyle w:val="ListParagraph"/>
        <w:numPr>
          <w:ilvl w:val="0"/>
          <w:numId w:val="4"/>
        </w:numPr>
        <w:spacing w:after="36" w:before="36"/>
      </w:pPr>
      <w:r>
        <w:rPr>
          <w:rFonts w:ascii="Times New Roman" w:cs="Times New Roman" w:eastAsia="Microsoft YaHei" w:hAnsi="Times New Roman"/>
          <w:sz w:val="20"/>
          <w:szCs w:val="20"/>
        </w:rPr>
        <w:t xml:space="preserve">Dalton → Thomson → Rutherford：先承认旧模型为什么一度成立。</w:t>
      </w:r>
    </w:p>
    <w:p>
      <w:pPr>
        <w:pStyle w:val="ListParagraph"/>
        <w:numPr>
          <w:ilvl w:val="0"/>
          <w:numId w:val="4"/>
        </w:numPr>
        <w:spacing w:after="36" w:before="36"/>
      </w:pPr>
      <w:r>
        <w:rPr>
          <w:rFonts w:ascii="Times New Roman" w:cs="Times New Roman" w:eastAsia="Microsoft YaHei" w:hAnsi="Times New Roman"/>
          <w:sz w:val="20"/>
          <w:szCs w:val="20"/>
        </w:rPr>
        <w:t xml:space="preserve">经典矛盾：如果电子做圆周运动，它会不断辐射能量并坠入原子核。</w:t>
      </w:r>
    </w:p>
    <w:p>
      <w:pPr>
        <w:pStyle w:val="ListParagraph"/>
        <w:numPr>
          <w:ilvl w:val="0"/>
          <w:numId w:val="4"/>
        </w:numPr>
        <w:spacing w:after="36" w:before="36"/>
      </w:pPr>
      <w:r>
        <w:rPr>
          <w:rFonts w:ascii="Times New Roman" w:cs="Times New Roman" w:eastAsia="Microsoft YaHei" w:hAnsi="Times New Roman"/>
          <w:sz w:val="20"/>
          <w:szCs w:val="20"/>
        </w:rPr>
        <w:t xml:space="preserve">氢原子光谱：离散谱线迫使我们接受能量量子化。</w:t>
      </w:r>
    </w:p>
    <w:p>
      <w:pPr>
        <w:pStyle w:val="ListParagraph"/>
        <w:numPr>
          <w:ilvl w:val="0"/>
          <w:numId w:val="4"/>
        </w:numPr>
        <w:spacing w:after="36" w:before="36"/>
      </w:pPr>
      <w:r>
        <w:rPr>
          <w:rFonts w:ascii="Times New Roman" w:cs="Times New Roman" w:eastAsia="Microsoft YaHei" w:hAnsi="Times New Roman"/>
          <w:sz w:val="20"/>
          <w:szCs w:val="20"/>
        </w:rPr>
        <w:t xml:space="preserve">Bohr 模型：作为桥梁承认其教学价值，但明确它从根本上并不正确。</w:t>
      </w:r>
    </w:p>
    <w:p>
      <w:pPr>
        <w:pStyle w:val="ListParagraph"/>
        <w:numPr>
          <w:ilvl w:val="0"/>
          <w:numId w:val="4"/>
        </w:numPr>
        <w:spacing w:after="36" w:before="36"/>
      </w:pPr>
      <w:r>
        <w:rPr>
          <w:rFonts w:ascii="Times New Roman" w:cs="Times New Roman" w:eastAsia="Microsoft YaHei" w:hAnsi="Times New Roman"/>
          <w:sz w:val="20"/>
          <w:szCs w:val="20"/>
        </w:rPr>
        <w:t xml:space="preserve">测不准原理与量子力学模型：不给求解，只讲“轨道是概率分布”。</w:t>
      </w:r>
    </w:p>
    <w:p>
      <w:pPr>
        <w:pStyle w:val="ListParagraph"/>
        <w:numPr>
          <w:ilvl w:val="0"/>
          <w:numId w:val="4"/>
        </w:numPr>
        <w:spacing w:after="36" w:before="36"/>
      </w:pPr>
      <w:r>
        <w:rPr>
          <w:rFonts w:ascii="Times New Roman" w:cs="Times New Roman" w:eastAsia="Microsoft YaHei" w:hAnsi="Times New Roman"/>
          <w:sz w:val="20"/>
          <w:szCs w:val="20"/>
        </w:rPr>
        <w:t xml:space="preserve">量子数标签：n 决定能层，l 决定能级，m_l 决定空间取向。</w:t>
      </w:r>
    </w:p>
    <w:p>
      <w:pPr>
        <w:pStyle w:val="ListParagraph"/>
        <w:numPr>
          <w:ilvl w:val="0"/>
          <w:numId w:val="4"/>
        </w:numPr>
        <w:spacing w:after="36" w:before="36"/>
      </w:pPr>
      <w:r>
        <w:rPr>
          <w:rFonts w:ascii="Times New Roman" w:cs="Times New Roman" w:eastAsia="Microsoft YaHei" w:hAnsi="Times New Roman"/>
          <w:sz w:val="20"/>
          <w:szCs w:val="20"/>
        </w:rPr>
        <w:t xml:space="preserve">电子排布三原则：Aufbau、Pauli、Hund；现场填出 Na、Cl、Fe、Cr、Cu。</w:t>
      </w:r>
    </w:p>
    <w:p>
      <w:pPr>
        <w:pStyle w:val="Heading2"/>
      </w:pPr>
      <w:r>
        <w:rPr>
          <w:rFonts w:ascii="Times New Roman" w:cs="Times New Roman" w:eastAsia="Microsoft YaHei" w:hAnsi="Times New Roman"/>
        </w:rPr>
        <w:t xml:space="preserve">建议例题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Times New Roman" w:cs="Times New Roman" w:eastAsia="Microsoft YaHei" w:hAnsi="Times New Roman"/>
          <w:sz w:val="20"/>
          <w:szCs w:val="20"/>
        </w:rPr>
        <w:t xml:space="preserve">写出 Mg、Cl、Fe、Cr 的基态电子排布。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Times New Roman" w:cs="Times New Roman" w:eastAsia="Microsoft YaHei" w:hAnsi="Times New Roman"/>
          <w:sz w:val="20"/>
          <w:szCs w:val="20"/>
        </w:rPr>
        <w:t xml:space="preserve">比较 Cr 的“正常预期”与“实际排布”，解释为什么是 3d⁵4s¹。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Times New Roman" w:cs="Times New Roman" w:eastAsia="Microsoft YaHei" w:hAnsi="Times New Roman"/>
          <w:sz w:val="20"/>
          <w:szCs w:val="20"/>
        </w:rPr>
        <w:t xml:space="preserve">课间思考题：Cu 和 Cu⁺ 的排布有什么差异？</w:t>
      </w:r>
    </w:p>
    <w:p>
      <w:pPr>
        <w:pStyle w:val="Heading2"/>
      </w:pPr>
      <w:r>
        <w:rPr>
          <w:rFonts w:ascii="Times New Roman" w:cs="Times New Roman" w:eastAsia="Microsoft YaHei" w:hAnsi="Times New Roman"/>
        </w:rPr>
        <w:t xml:space="preserve">教师提醒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Times New Roman" w:cs="Times New Roman" w:eastAsia="Microsoft YaHei" w:hAnsi="Times New Roman"/>
          <w:sz w:val="20"/>
          <w:szCs w:val="20"/>
        </w:rPr>
        <w:t xml:space="preserve">第一讲不能讲成物理史故事会；历史线只服务于排布工具的建立。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Times New Roman" w:cs="Times New Roman" w:eastAsia="Microsoft YaHei" w:hAnsi="Times New Roman"/>
          <w:sz w:val="20"/>
          <w:szCs w:val="20"/>
        </w:rPr>
        <w:t xml:space="preserve">量子数只讲到“会读、会写、会认轨道”，不要被不可能量子数专项带跑。</w:t>
      </w:r>
    </w:p>
    <w:p>
      <w:pPr>
        <w:pStyle w:val="Heading1"/>
      </w:pPr>
      <w:r>
        <w:rPr>
          <w:rFonts w:ascii="Times New Roman" w:cs="Times New Roman" w:eastAsia="Microsoft YaHei" w:hAnsi="Times New Roman"/>
        </w:rPr>
        <w:t xml:space="preserve">八、第2讲：从电子排布到周期律</w:t>
      </w:r>
    </w:p>
    <w:p>
      <w:pPr>
        <w:pStyle w:val="Heading2"/>
      </w:pPr>
      <w:r>
        <w:rPr>
          <w:rFonts w:ascii="Times New Roman" w:cs="Times New Roman" w:eastAsia="Microsoft YaHei" w:hAnsi="Times New Roman"/>
        </w:rPr>
        <w:t xml:space="preserve">教学目标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Times New Roman" w:cs="Times New Roman" w:eastAsia="Microsoft YaHei" w:hAnsi="Times New Roman"/>
          <w:sz w:val="20"/>
          <w:szCs w:val="20"/>
        </w:rPr>
        <w:t xml:space="preserve">让学生理解排布如何决定周期、族、区。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Times New Roman" w:cs="Times New Roman" w:eastAsia="Microsoft YaHei" w:hAnsi="Times New Roman"/>
          <w:sz w:val="20"/>
          <w:szCs w:val="20"/>
        </w:rPr>
        <w:t xml:space="preserve">让学生会解释 Mg &gt; Al、N &gt; O 这类反常。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Times New Roman" w:cs="Times New Roman" w:eastAsia="Microsoft YaHei" w:hAnsi="Times New Roman"/>
          <w:sz w:val="20"/>
          <w:szCs w:val="20"/>
        </w:rPr>
        <w:t xml:space="preserve">让学生能利用电离能数据突变做基础元素推断。</w:t>
      </w:r>
    </w:p>
    <w:p>
      <w:pPr>
        <w:pStyle w:val="Heading2"/>
      </w:pPr>
      <w:r>
        <w:rPr>
          <w:rFonts w:ascii="Times New Roman" w:cs="Times New Roman" w:eastAsia="Microsoft YaHei" w:hAnsi="Times New Roman"/>
        </w:rPr>
        <w:t xml:space="preserve">课堂主线</w:t>
      </w:r>
    </w:p>
    <w:p>
      <w:pPr>
        <w:pStyle w:val="ListParagraph"/>
        <w:numPr>
          <w:ilvl w:val="0"/>
          <w:numId w:val="4"/>
        </w:numPr>
        <w:spacing w:after="36" w:before="36"/>
      </w:pPr>
      <w:r>
        <w:rPr>
          <w:rFonts w:ascii="Times New Roman" w:cs="Times New Roman" w:eastAsia="Microsoft YaHei" w:hAnsi="Times New Roman"/>
          <w:sz w:val="20"/>
          <w:szCs w:val="20"/>
        </w:rPr>
        <w:t xml:space="preserve">先回收课前思考题：为什么 Cu⁺ 失去的是 4s 电子，而不是 3d 电子。</w:t>
      </w:r>
    </w:p>
    <w:p>
      <w:pPr>
        <w:pStyle w:val="ListParagraph"/>
        <w:numPr>
          <w:ilvl w:val="0"/>
          <w:numId w:val="4"/>
        </w:numPr>
        <w:spacing w:after="36" w:before="36"/>
      </w:pPr>
      <w:r>
        <w:rPr>
          <w:rFonts w:ascii="Times New Roman" w:cs="Times New Roman" w:eastAsia="Microsoft YaHei" w:hAnsi="Times New Roman"/>
          <w:sz w:val="20"/>
          <w:szCs w:val="20"/>
        </w:rPr>
        <w:t xml:space="preserve">用最高主量子数、价电子与最后填入轨道判断周期、族、区。</w:t>
      </w:r>
    </w:p>
    <w:p>
      <w:pPr>
        <w:pStyle w:val="ListParagraph"/>
        <w:numPr>
          <w:ilvl w:val="0"/>
          <w:numId w:val="4"/>
        </w:numPr>
        <w:spacing w:after="36" w:before="36"/>
      </w:pPr>
      <w:r>
        <w:rPr>
          <w:rFonts w:ascii="Times New Roman" w:cs="Times New Roman" w:eastAsia="Microsoft YaHei" w:hAnsi="Times New Roman"/>
          <w:sz w:val="20"/>
          <w:szCs w:val="20"/>
        </w:rPr>
        <w:t xml:space="preserve">周期律三大主线：半径、电离能、电负性。</w:t>
      </w:r>
    </w:p>
    <w:p>
      <w:pPr>
        <w:pStyle w:val="ListParagraph"/>
        <w:numPr>
          <w:ilvl w:val="0"/>
          <w:numId w:val="4"/>
        </w:numPr>
        <w:spacing w:after="36" w:before="36"/>
      </w:pPr>
      <w:r>
        <w:rPr>
          <w:rFonts w:ascii="Times New Roman" w:cs="Times New Roman" w:eastAsia="Microsoft YaHei" w:hAnsi="Times New Roman"/>
          <w:sz w:val="20"/>
          <w:szCs w:val="20"/>
        </w:rPr>
        <w:t xml:space="preserve">反常点解释：ⅡA &gt; ⅢA 来自 s² 全满稳定；ⅤA &gt; ⅥA 来自 p³ 半满稳定。</w:t>
      </w:r>
    </w:p>
    <w:p>
      <w:pPr>
        <w:pStyle w:val="ListParagraph"/>
        <w:numPr>
          <w:ilvl w:val="0"/>
          <w:numId w:val="4"/>
        </w:numPr>
        <w:spacing w:after="36" w:before="36"/>
      </w:pPr>
      <w:r>
        <w:rPr>
          <w:rFonts w:ascii="Times New Roman" w:cs="Times New Roman" w:eastAsia="Microsoft YaHei" w:hAnsi="Times New Roman"/>
          <w:sz w:val="20"/>
          <w:szCs w:val="20"/>
        </w:rPr>
        <w:t xml:space="preserve">电离能突变推断族属：找剧增点，而不是先凭感觉猜元素。</w:t>
      </w:r>
    </w:p>
    <w:p>
      <w:pPr>
        <w:pStyle w:val="ListParagraph"/>
        <w:numPr>
          <w:ilvl w:val="0"/>
          <w:numId w:val="4"/>
        </w:numPr>
        <w:spacing w:after="36" w:before="36"/>
      </w:pPr>
      <w:r>
        <w:rPr>
          <w:rFonts w:ascii="Times New Roman" w:cs="Times New Roman" w:eastAsia="Microsoft YaHei" w:hAnsi="Times New Roman"/>
          <w:sz w:val="20"/>
          <w:szCs w:val="20"/>
        </w:rPr>
        <w:t xml:space="preserve">综合例题：由 3d²4s² 推 Ti；用电离能数据推主族价电子数。</w:t>
      </w:r>
    </w:p>
    <w:p>
      <w:pPr>
        <w:pStyle w:val="Heading2"/>
      </w:pPr>
      <w:r>
        <w:rPr>
          <w:rFonts w:ascii="Times New Roman" w:cs="Times New Roman" w:eastAsia="Microsoft YaHei" w:hAnsi="Times New Roman"/>
        </w:rPr>
        <w:t xml:space="preserve">建议例题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Times New Roman" w:cs="Times New Roman" w:eastAsia="Microsoft YaHei" w:hAnsi="Times New Roman"/>
          <w:sz w:val="20"/>
          <w:szCs w:val="20"/>
        </w:rPr>
        <w:t xml:space="preserve">Fe、Fe²⁺、Fe³⁺ 与 Cu、Cu⁺ 的排布对照。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Times New Roman" w:cs="Times New Roman" w:eastAsia="Microsoft YaHei" w:hAnsi="Times New Roman"/>
          <w:sz w:val="20"/>
          <w:szCs w:val="20"/>
        </w:rPr>
        <w:t xml:space="preserve">比较 Na、Mg、Al 的第一电离能并解释 Mg &gt; Al。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Times New Roman" w:cs="Times New Roman" w:eastAsia="Microsoft YaHei" w:hAnsi="Times New Roman"/>
          <w:sz w:val="20"/>
          <w:szCs w:val="20"/>
        </w:rPr>
        <w:t xml:space="preserve">比较 N、O 的第一电离能并解释 N &gt; O。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Times New Roman" w:cs="Times New Roman" w:eastAsia="Microsoft YaHei" w:hAnsi="Times New Roman"/>
          <w:sz w:val="20"/>
          <w:szCs w:val="20"/>
        </w:rPr>
        <w:t xml:space="preserve">某元素 I₁~I₄ 数据给出后，推断其族属。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Times New Roman" w:cs="Times New Roman" w:eastAsia="Microsoft YaHei" w:hAnsi="Times New Roman"/>
          <w:sz w:val="20"/>
          <w:szCs w:val="20"/>
        </w:rPr>
        <w:t xml:space="preserve">35届 Q5 切片：元素推断题感受竞赛化。</w:t>
      </w:r>
    </w:p>
    <w:p>
      <w:pPr>
        <w:pStyle w:val="Heading2"/>
      </w:pPr>
      <w:r>
        <w:rPr>
          <w:rFonts w:ascii="Times New Roman" w:cs="Times New Roman" w:eastAsia="Microsoft YaHei" w:hAnsi="Times New Roman"/>
        </w:rPr>
        <w:t xml:space="preserve">教师提醒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Times New Roman" w:cs="Times New Roman" w:eastAsia="Microsoft YaHei" w:hAnsi="Times New Roman"/>
          <w:sz w:val="20"/>
          <w:szCs w:val="20"/>
        </w:rPr>
        <w:t xml:space="preserve">第二讲最容易退化成“趋势背诵课”，要不断把解释拉回到电子排布。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Times New Roman" w:cs="Times New Roman" w:eastAsia="Microsoft YaHei" w:hAnsi="Times New Roman"/>
          <w:sz w:val="20"/>
          <w:szCs w:val="20"/>
        </w:rPr>
        <w:t xml:space="preserve">电负性只要求形成趋势直觉，不在第一轮追三种标度。</w:t>
      </w:r>
    </w:p>
    <w:p>
      <w:pPr>
        <w:pStyle w:val="Heading1"/>
      </w:pPr>
      <w:r>
        <w:rPr>
          <w:rFonts w:ascii="Times New Roman" w:cs="Times New Roman" w:eastAsia="Microsoft YaHei" w:hAnsi="Times New Roman"/>
        </w:rPr>
        <w:t xml:space="preserve">九、投影与板书分工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300"/>
        <w:gridCol w:w="1700"/>
        <w:gridCol w:w="5360"/>
      </w:tblGrid>
      <w:tr>
        <w:tc>
          <w:tcPr>
            <w:tcW w:type="dxa" w:w="2300"/>
            <w:tcBorders>
              <w:top w:val="single" w:color="B8C6D6" w:sz="1"/>
              <w:left w:val="single" w:color="B8C6D6" w:sz="1"/>
              <w:bottom w:val="single" w:color="B8C6D6" w:sz="1"/>
              <w:right w:val="single" w:color="B8C6D6" w:sz="1"/>
            </w:tcBorders>
            <w:shd w:fill="DCEAF7" w:val="clear"/>
            <w:vAlign w:val="center"/>
          </w:tcPr>
          <w:p>
            <w:pPr>
              <w:spacing w:after="36" w:before="36"/>
              <w:jc w:val="center"/>
            </w:pPr>
            <w:r>
              <w:rPr>
                <w:rFonts w:ascii="Times New Roman" w:cs="Times New Roman" w:eastAsia="Microsoft YaHei" w:hAnsi="Times New Roman"/>
                <w:b/>
                <w:bCs/>
                <w:color w:val="1F4E79"/>
                <w:sz w:val="20"/>
                <w:szCs w:val="20"/>
              </w:rPr>
              <w:t xml:space="preserve">内容</w:t>
            </w:r>
          </w:p>
        </w:tc>
        <w:tc>
          <w:tcPr>
            <w:tcW w:type="dxa" w:w="1700"/>
            <w:tcBorders>
              <w:top w:val="single" w:color="B8C6D6" w:sz="1"/>
              <w:left w:val="single" w:color="B8C6D6" w:sz="1"/>
              <w:bottom w:val="single" w:color="B8C6D6" w:sz="1"/>
              <w:right w:val="single" w:color="B8C6D6" w:sz="1"/>
            </w:tcBorders>
            <w:shd w:fill="DCEAF7" w:val="clear"/>
            <w:vAlign w:val="center"/>
          </w:tcPr>
          <w:p>
            <w:pPr>
              <w:spacing w:after="36" w:before="36"/>
              <w:jc w:val="center"/>
            </w:pPr>
            <w:r>
              <w:rPr>
                <w:rFonts w:ascii="Times New Roman" w:cs="Times New Roman" w:eastAsia="Microsoft YaHei" w:hAnsi="Times New Roman"/>
                <w:b/>
                <w:bCs/>
                <w:color w:val="1F4E79"/>
                <w:sz w:val="20"/>
                <w:szCs w:val="20"/>
              </w:rPr>
              <w:t xml:space="preserve">媒介</w:t>
            </w:r>
          </w:p>
        </w:tc>
        <w:tc>
          <w:tcPr>
            <w:tcW w:type="dxa" w:w="5360"/>
            <w:tcBorders>
              <w:top w:val="single" w:color="B8C6D6" w:sz="1"/>
              <w:left w:val="single" w:color="B8C6D6" w:sz="1"/>
              <w:bottom w:val="single" w:color="B8C6D6" w:sz="1"/>
              <w:right w:val="single" w:color="B8C6D6" w:sz="1"/>
            </w:tcBorders>
            <w:shd w:fill="DCEAF7" w:val="clear"/>
            <w:vAlign w:val="center"/>
          </w:tcPr>
          <w:p>
            <w:pPr>
              <w:spacing w:after="36" w:before="36"/>
              <w:jc w:val="center"/>
            </w:pPr>
            <w:r>
              <w:rPr>
                <w:rFonts w:ascii="Times New Roman" w:cs="Times New Roman" w:eastAsia="Microsoft YaHei" w:hAnsi="Times New Roman"/>
                <w:b/>
                <w:bCs/>
                <w:color w:val="1F4E79"/>
                <w:sz w:val="20"/>
                <w:szCs w:val="20"/>
              </w:rPr>
              <w:t xml:space="preserve">处理规则</w:t>
            </w:r>
          </w:p>
        </w:tc>
      </w:tr>
      <w:tr>
        <w:tc>
          <w:tcPr>
            <w:tcW w:type="dxa" w:w="2300"/>
            <w:tcBorders>
              <w:top w:val="single" w:color="B8C6D6" w:sz="1"/>
              <w:left w:val="single" w:color="B8C6D6" w:sz="1"/>
              <w:bottom w:val="single" w:color="B8C6D6" w:sz="1"/>
              <w:right w:val="single" w:color="B8C6D6" w:sz="1"/>
            </w:tcBorders>
            <w:vAlign w:val="center"/>
          </w:tcPr>
          <w:p>
            <w:pPr>
              <w:spacing w:after="36" w:before="36"/>
              <w:jc w:val="left"/>
            </w:pPr>
            <w:r>
              <w:rPr>
                <w:rFonts w:ascii="Times New Roman" w:cs="Times New Roman" w:eastAsia="Microsoft YaHei" w:hAnsi="Times New Roman"/>
                <w:sz w:val="20"/>
                <w:szCs w:val="20"/>
              </w:rPr>
              <w:t xml:space="preserve">模型发展史时间线</w:t>
            </w:r>
          </w:p>
        </w:tc>
        <w:tc>
          <w:tcPr>
            <w:tcW w:type="dxa" w:w="1700"/>
            <w:tcBorders>
              <w:top w:val="single" w:color="B8C6D6" w:sz="1"/>
              <w:left w:val="single" w:color="B8C6D6" w:sz="1"/>
              <w:bottom w:val="single" w:color="B8C6D6" w:sz="1"/>
              <w:right w:val="single" w:color="B8C6D6" w:sz="1"/>
            </w:tcBorders>
            <w:vAlign w:val="center"/>
          </w:tcPr>
          <w:p>
            <w:pPr>
              <w:spacing w:after="36" w:before="36"/>
              <w:jc w:val="center"/>
            </w:pPr>
            <w:r>
              <w:rPr>
                <w:rFonts w:ascii="Times New Roman" w:cs="Times New Roman" w:eastAsia="Microsoft YaHei" w:hAnsi="Times New Roman"/>
                <w:sz w:val="20"/>
                <w:szCs w:val="20"/>
              </w:rPr>
              <w:t xml:space="preserve">PPT</w:t>
            </w:r>
          </w:p>
        </w:tc>
        <w:tc>
          <w:tcPr>
            <w:tcW w:type="dxa" w:w="5360"/>
            <w:tcBorders>
              <w:top w:val="single" w:color="B8C6D6" w:sz="1"/>
              <w:left w:val="single" w:color="B8C6D6" w:sz="1"/>
              <w:bottom w:val="single" w:color="B8C6D6" w:sz="1"/>
              <w:right w:val="single" w:color="B8C6D6" w:sz="1"/>
            </w:tcBorders>
            <w:vAlign w:val="center"/>
          </w:tcPr>
          <w:p>
            <w:pPr>
              <w:spacing w:after="36" w:before="36"/>
              <w:jc w:val="left"/>
            </w:pPr>
            <w:r>
              <w:rPr>
                <w:rFonts w:ascii="Times New Roman" w:cs="Times New Roman" w:eastAsia="Microsoft YaHei" w:hAnsi="Times New Roman"/>
                <w:sz w:val="20"/>
                <w:szCs w:val="20"/>
              </w:rPr>
              <w:t xml:space="preserve">用图和时间线压缩叙事成本。</w:t>
            </w:r>
          </w:p>
        </w:tc>
      </w:tr>
      <w:tr>
        <w:tc>
          <w:tcPr>
            <w:tcW w:type="dxa" w:w="2300"/>
            <w:tcBorders>
              <w:top w:val="single" w:color="B8C6D6" w:sz="1"/>
              <w:left w:val="single" w:color="B8C6D6" w:sz="1"/>
              <w:bottom w:val="single" w:color="B8C6D6" w:sz="1"/>
              <w:right w:val="single" w:color="B8C6D6" w:sz="1"/>
            </w:tcBorders>
            <w:vAlign w:val="center"/>
          </w:tcPr>
          <w:p>
            <w:pPr>
              <w:spacing w:after="36" w:before="36"/>
              <w:jc w:val="left"/>
            </w:pPr>
            <w:r>
              <w:rPr>
                <w:rFonts w:ascii="Times New Roman" w:cs="Times New Roman" w:eastAsia="Microsoft YaHei" w:hAnsi="Times New Roman"/>
                <w:sz w:val="20"/>
                <w:szCs w:val="20"/>
              </w:rPr>
              <w:t xml:space="preserve">电子云与径向分布图</w:t>
            </w:r>
          </w:p>
        </w:tc>
        <w:tc>
          <w:tcPr>
            <w:tcW w:type="dxa" w:w="1700"/>
            <w:tcBorders>
              <w:top w:val="single" w:color="B8C6D6" w:sz="1"/>
              <w:left w:val="single" w:color="B8C6D6" w:sz="1"/>
              <w:bottom w:val="single" w:color="B8C6D6" w:sz="1"/>
              <w:right w:val="single" w:color="B8C6D6" w:sz="1"/>
            </w:tcBorders>
            <w:vAlign w:val="center"/>
          </w:tcPr>
          <w:p>
            <w:pPr>
              <w:spacing w:after="36" w:before="36"/>
              <w:jc w:val="center"/>
            </w:pPr>
            <w:r>
              <w:rPr>
                <w:rFonts w:ascii="Times New Roman" w:cs="Times New Roman" w:eastAsia="Microsoft YaHei" w:hAnsi="Times New Roman"/>
                <w:sz w:val="20"/>
                <w:szCs w:val="20"/>
              </w:rPr>
              <w:t xml:space="preserve">PPT</w:t>
            </w:r>
          </w:p>
        </w:tc>
        <w:tc>
          <w:tcPr>
            <w:tcW w:type="dxa" w:w="5360"/>
            <w:tcBorders>
              <w:top w:val="single" w:color="B8C6D6" w:sz="1"/>
              <w:left w:val="single" w:color="B8C6D6" w:sz="1"/>
              <w:bottom w:val="single" w:color="B8C6D6" w:sz="1"/>
              <w:right w:val="single" w:color="B8C6D6" w:sz="1"/>
            </w:tcBorders>
            <w:vAlign w:val="center"/>
          </w:tcPr>
          <w:p>
            <w:pPr>
              <w:spacing w:after="36" w:before="36"/>
              <w:jc w:val="left"/>
            </w:pPr>
            <w:r>
              <w:rPr>
                <w:rFonts w:ascii="Times New Roman" w:cs="Times New Roman" w:eastAsia="Microsoft YaHei" w:hAnsi="Times New Roman"/>
                <w:sz w:val="20"/>
                <w:szCs w:val="20"/>
              </w:rPr>
              <w:t xml:space="preserve">必须靠图建立“概率分布”直觉。</w:t>
            </w:r>
          </w:p>
        </w:tc>
      </w:tr>
      <w:tr>
        <w:tc>
          <w:tcPr>
            <w:tcW w:type="dxa" w:w="2300"/>
            <w:tcBorders>
              <w:top w:val="single" w:color="B8C6D6" w:sz="1"/>
              <w:left w:val="single" w:color="B8C6D6" w:sz="1"/>
              <w:bottom w:val="single" w:color="B8C6D6" w:sz="1"/>
              <w:right w:val="single" w:color="B8C6D6" w:sz="1"/>
            </w:tcBorders>
            <w:vAlign w:val="center"/>
          </w:tcPr>
          <w:p>
            <w:pPr>
              <w:spacing w:after="36" w:before="36"/>
              <w:jc w:val="left"/>
            </w:pPr>
            <w:r>
              <w:rPr>
                <w:rFonts w:ascii="Times New Roman" w:cs="Times New Roman" w:eastAsia="Microsoft YaHei" w:hAnsi="Times New Roman"/>
                <w:sz w:val="20"/>
                <w:szCs w:val="20"/>
              </w:rPr>
              <w:t xml:space="preserve">量子数表</w:t>
            </w:r>
          </w:p>
        </w:tc>
        <w:tc>
          <w:tcPr>
            <w:tcW w:type="dxa" w:w="1700"/>
            <w:tcBorders>
              <w:top w:val="single" w:color="B8C6D6" w:sz="1"/>
              <w:left w:val="single" w:color="B8C6D6" w:sz="1"/>
              <w:bottom w:val="single" w:color="B8C6D6" w:sz="1"/>
              <w:right w:val="single" w:color="B8C6D6" w:sz="1"/>
            </w:tcBorders>
            <w:vAlign w:val="center"/>
          </w:tcPr>
          <w:p>
            <w:pPr>
              <w:spacing w:after="36" w:before="36"/>
              <w:jc w:val="center"/>
            </w:pPr>
            <w:r>
              <w:rPr>
                <w:rFonts w:ascii="Times New Roman" w:cs="Times New Roman" w:eastAsia="Microsoft YaHei" w:hAnsi="Times New Roman"/>
                <w:sz w:val="20"/>
                <w:szCs w:val="20"/>
              </w:rPr>
              <w:t xml:space="preserve">PPT + 板书</w:t>
            </w:r>
          </w:p>
        </w:tc>
        <w:tc>
          <w:tcPr>
            <w:tcW w:type="dxa" w:w="5360"/>
            <w:tcBorders>
              <w:top w:val="single" w:color="B8C6D6" w:sz="1"/>
              <w:left w:val="single" w:color="B8C6D6" w:sz="1"/>
              <w:bottom w:val="single" w:color="B8C6D6" w:sz="1"/>
              <w:right w:val="single" w:color="B8C6D6" w:sz="1"/>
            </w:tcBorders>
            <w:vAlign w:val="center"/>
          </w:tcPr>
          <w:p>
            <w:pPr>
              <w:spacing w:after="36" w:before="36"/>
              <w:jc w:val="left"/>
            </w:pPr>
            <w:r>
              <w:rPr>
                <w:rFonts w:ascii="Times New Roman" w:cs="Times New Roman" w:eastAsia="Microsoft YaHei" w:hAnsi="Times New Roman"/>
                <w:sz w:val="20"/>
                <w:szCs w:val="20"/>
              </w:rPr>
              <w:t xml:space="preserve">PPT 放总表，板书带一遍轨道标签。</w:t>
            </w:r>
          </w:p>
        </w:tc>
      </w:tr>
      <w:tr>
        <w:tc>
          <w:tcPr>
            <w:tcW w:type="dxa" w:w="2300"/>
            <w:tcBorders>
              <w:top w:val="single" w:color="B8C6D6" w:sz="1"/>
              <w:left w:val="single" w:color="B8C6D6" w:sz="1"/>
              <w:bottom w:val="single" w:color="B8C6D6" w:sz="1"/>
              <w:right w:val="single" w:color="B8C6D6" w:sz="1"/>
            </w:tcBorders>
            <w:vAlign w:val="center"/>
          </w:tcPr>
          <w:p>
            <w:pPr>
              <w:spacing w:after="36" w:before="36"/>
              <w:jc w:val="left"/>
            </w:pPr>
            <w:r>
              <w:rPr>
                <w:rFonts w:ascii="Times New Roman" w:cs="Times New Roman" w:eastAsia="Microsoft YaHei" w:hAnsi="Times New Roman"/>
                <w:sz w:val="20"/>
                <w:szCs w:val="20"/>
              </w:rPr>
              <w:t xml:space="preserve">Pauling 能级图</w:t>
            </w:r>
          </w:p>
        </w:tc>
        <w:tc>
          <w:tcPr>
            <w:tcW w:type="dxa" w:w="1700"/>
            <w:tcBorders>
              <w:top w:val="single" w:color="B8C6D6" w:sz="1"/>
              <w:left w:val="single" w:color="B8C6D6" w:sz="1"/>
              <w:bottom w:val="single" w:color="B8C6D6" w:sz="1"/>
              <w:right w:val="single" w:color="B8C6D6" w:sz="1"/>
            </w:tcBorders>
            <w:vAlign w:val="center"/>
          </w:tcPr>
          <w:p>
            <w:pPr>
              <w:spacing w:after="36" w:before="36"/>
              <w:jc w:val="center"/>
            </w:pPr>
            <w:r>
              <w:rPr>
                <w:rFonts w:ascii="Times New Roman" w:cs="Times New Roman" w:eastAsia="Microsoft YaHei" w:hAnsi="Times New Roman"/>
                <w:sz w:val="20"/>
                <w:szCs w:val="20"/>
              </w:rPr>
              <w:t xml:space="preserve">PPT + 板书</w:t>
            </w:r>
          </w:p>
        </w:tc>
        <w:tc>
          <w:tcPr>
            <w:tcW w:type="dxa" w:w="5360"/>
            <w:tcBorders>
              <w:top w:val="single" w:color="B8C6D6" w:sz="1"/>
              <w:left w:val="single" w:color="B8C6D6" w:sz="1"/>
              <w:bottom w:val="single" w:color="B8C6D6" w:sz="1"/>
              <w:right w:val="single" w:color="B8C6D6" w:sz="1"/>
            </w:tcBorders>
            <w:vAlign w:val="center"/>
          </w:tcPr>
          <w:p>
            <w:pPr>
              <w:spacing w:after="36" w:before="36"/>
              <w:jc w:val="left"/>
            </w:pPr>
            <w:r>
              <w:rPr>
                <w:rFonts w:ascii="Times New Roman" w:cs="Times New Roman" w:eastAsia="Microsoft YaHei" w:hAnsi="Times New Roman"/>
                <w:sz w:val="20"/>
                <w:szCs w:val="20"/>
              </w:rPr>
              <w:t xml:space="preserve">PPT 给总图，板书做实时填充。</w:t>
            </w:r>
          </w:p>
        </w:tc>
      </w:tr>
      <w:tr>
        <w:tc>
          <w:tcPr>
            <w:tcW w:type="dxa" w:w="2300"/>
            <w:tcBorders>
              <w:top w:val="single" w:color="B8C6D6" w:sz="1"/>
              <w:left w:val="single" w:color="B8C6D6" w:sz="1"/>
              <w:bottom w:val="single" w:color="B8C6D6" w:sz="1"/>
              <w:right w:val="single" w:color="B8C6D6" w:sz="1"/>
            </w:tcBorders>
            <w:vAlign w:val="center"/>
          </w:tcPr>
          <w:p>
            <w:pPr>
              <w:spacing w:after="36" w:before="36"/>
              <w:jc w:val="left"/>
            </w:pPr>
            <w:r>
              <w:rPr>
                <w:rFonts w:ascii="Times New Roman" w:cs="Times New Roman" w:eastAsia="Microsoft YaHei" w:hAnsi="Times New Roman"/>
                <w:sz w:val="20"/>
                <w:szCs w:val="20"/>
              </w:rPr>
              <w:t xml:space="preserve">Fe / Cu 排布与离子排布</w:t>
            </w:r>
          </w:p>
        </w:tc>
        <w:tc>
          <w:tcPr>
            <w:tcW w:type="dxa" w:w="1700"/>
            <w:tcBorders>
              <w:top w:val="single" w:color="B8C6D6" w:sz="1"/>
              <w:left w:val="single" w:color="B8C6D6" w:sz="1"/>
              <w:bottom w:val="single" w:color="B8C6D6" w:sz="1"/>
              <w:right w:val="single" w:color="B8C6D6" w:sz="1"/>
            </w:tcBorders>
            <w:vAlign w:val="center"/>
          </w:tcPr>
          <w:p>
            <w:pPr>
              <w:spacing w:after="36" w:before="36"/>
              <w:jc w:val="center"/>
            </w:pPr>
            <w:r>
              <w:rPr>
                <w:rFonts w:ascii="Times New Roman" w:cs="Times New Roman" w:eastAsia="Microsoft YaHei" w:hAnsi="Times New Roman"/>
                <w:sz w:val="20"/>
                <w:szCs w:val="20"/>
              </w:rPr>
              <w:t xml:space="preserve">板书</w:t>
            </w:r>
          </w:p>
        </w:tc>
        <w:tc>
          <w:tcPr>
            <w:tcW w:type="dxa" w:w="5360"/>
            <w:tcBorders>
              <w:top w:val="single" w:color="B8C6D6" w:sz="1"/>
              <w:left w:val="single" w:color="B8C6D6" w:sz="1"/>
              <w:bottom w:val="single" w:color="B8C6D6" w:sz="1"/>
              <w:right w:val="single" w:color="B8C6D6" w:sz="1"/>
            </w:tcBorders>
            <w:vAlign w:val="center"/>
          </w:tcPr>
          <w:p>
            <w:pPr>
              <w:spacing w:after="36" w:before="36"/>
              <w:jc w:val="left"/>
            </w:pPr>
            <w:r>
              <w:rPr>
                <w:rFonts w:ascii="Times New Roman" w:cs="Times New Roman" w:eastAsia="Microsoft YaHei" w:hAnsi="Times New Roman"/>
                <w:sz w:val="20"/>
                <w:szCs w:val="20"/>
              </w:rPr>
              <w:t xml:space="preserve">需要师生同步构建，不能只靠投影扫读。</w:t>
            </w:r>
          </w:p>
        </w:tc>
      </w:tr>
      <w:tr>
        <w:tc>
          <w:tcPr>
            <w:tcW w:type="dxa" w:w="2300"/>
            <w:tcBorders>
              <w:top w:val="single" w:color="B8C6D6" w:sz="1"/>
              <w:left w:val="single" w:color="B8C6D6" w:sz="1"/>
              <w:bottom w:val="single" w:color="B8C6D6" w:sz="1"/>
              <w:right w:val="single" w:color="B8C6D6" w:sz="1"/>
            </w:tcBorders>
            <w:vAlign w:val="center"/>
          </w:tcPr>
          <w:p>
            <w:pPr>
              <w:spacing w:after="36" w:before="36"/>
              <w:jc w:val="left"/>
            </w:pPr>
            <w:r>
              <w:rPr>
                <w:rFonts w:ascii="Times New Roman" w:cs="Times New Roman" w:eastAsia="Microsoft YaHei" w:hAnsi="Times New Roman"/>
                <w:sz w:val="20"/>
                <w:szCs w:val="20"/>
              </w:rPr>
              <w:t xml:space="preserve">周期律趋势与反常表</w:t>
            </w:r>
          </w:p>
        </w:tc>
        <w:tc>
          <w:tcPr>
            <w:tcW w:type="dxa" w:w="1700"/>
            <w:tcBorders>
              <w:top w:val="single" w:color="B8C6D6" w:sz="1"/>
              <w:left w:val="single" w:color="B8C6D6" w:sz="1"/>
              <w:bottom w:val="single" w:color="B8C6D6" w:sz="1"/>
              <w:right w:val="single" w:color="B8C6D6" w:sz="1"/>
            </w:tcBorders>
            <w:vAlign w:val="center"/>
          </w:tcPr>
          <w:p>
            <w:pPr>
              <w:spacing w:after="36" w:before="36"/>
              <w:jc w:val="center"/>
            </w:pPr>
            <w:r>
              <w:rPr>
                <w:rFonts w:ascii="Times New Roman" w:cs="Times New Roman" w:eastAsia="Microsoft YaHei" w:hAnsi="Times New Roman"/>
                <w:sz w:val="20"/>
                <w:szCs w:val="20"/>
              </w:rPr>
              <w:t xml:space="preserve">PPT</w:t>
            </w:r>
          </w:p>
        </w:tc>
        <w:tc>
          <w:tcPr>
            <w:tcW w:type="dxa" w:w="5360"/>
            <w:tcBorders>
              <w:top w:val="single" w:color="B8C6D6" w:sz="1"/>
              <w:left w:val="single" w:color="B8C6D6" w:sz="1"/>
              <w:bottom w:val="single" w:color="B8C6D6" w:sz="1"/>
              <w:right w:val="single" w:color="B8C6D6" w:sz="1"/>
            </w:tcBorders>
            <w:vAlign w:val="center"/>
          </w:tcPr>
          <w:p>
            <w:pPr>
              <w:spacing w:after="36" w:before="36"/>
              <w:jc w:val="left"/>
            </w:pPr>
            <w:r>
              <w:rPr>
                <w:rFonts w:ascii="Times New Roman" w:cs="Times New Roman" w:eastAsia="Microsoft YaHei" w:hAnsi="Times New Roman"/>
                <w:sz w:val="20"/>
                <w:szCs w:val="20"/>
              </w:rPr>
              <w:t xml:space="preserve">并列表更适合全班快速对照。</w:t>
            </w:r>
          </w:p>
        </w:tc>
      </w:tr>
      <w:tr>
        <w:tc>
          <w:tcPr>
            <w:tcW w:type="dxa" w:w="2300"/>
            <w:tcBorders>
              <w:top w:val="single" w:color="B8C6D6" w:sz="1"/>
              <w:left w:val="single" w:color="B8C6D6" w:sz="1"/>
              <w:bottom w:val="single" w:color="B8C6D6" w:sz="1"/>
              <w:right w:val="single" w:color="B8C6D6" w:sz="1"/>
            </w:tcBorders>
            <w:vAlign w:val="center"/>
          </w:tcPr>
          <w:p>
            <w:pPr>
              <w:spacing w:after="36" w:before="36"/>
              <w:jc w:val="left"/>
            </w:pPr>
            <w:r>
              <w:rPr>
                <w:rFonts w:ascii="Times New Roman" w:cs="Times New Roman" w:eastAsia="Microsoft YaHei" w:hAnsi="Times New Roman"/>
                <w:sz w:val="20"/>
                <w:szCs w:val="20"/>
              </w:rPr>
              <w:t xml:space="preserve">元素推断题干</w:t>
            </w:r>
          </w:p>
        </w:tc>
        <w:tc>
          <w:tcPr>
            <w:tcW w:type="dxa" w:w="1700"/>
            <w:tcBorders>
              <w:top w:val="single" w:color="B8C6D6" w:sz="1"/>
              <w:left w:val="single" w:color="B8C6D6" w:sz="1"/>
              <w:bottom w:val="single" w:color="B8C6D6" w:sz="1"/>
              <w:right w:val="single" w:color="B8C6D6" w:sz="1"/>
            </w:tcBorders>
            <w:vAlign w:val="center"/>
          </w:tcPr>
          <w:p>
            <w:pPr>
              <w:spacing w:after="36" w:before="36"/>
              <w:jc w:val="center"/>
            </w:pPr>
            <w:r>
              <w:rPr>
                <w:rFonts w:ascii="Times New Roman" w:cs="Times New Roman" w:eastAsia="Microsoft YaHei" w:hAnsi="Times New Roman"/>
                <w:sz w:val="20"/>
                <w:szCs w:val="20"/>
              </w:rPr>
              <w:t xml:space="preserve">PPT + 板书</w:t>
            </w:r>
          </w:p>
        </w:tc>
        <w:tc>
          <w:tcPr>
            <w:tcW w:type="dxa" w:w="5360"/>
            <w:tcBorders>
              <w:top w:val="single" w:color="B8C6D6" w:sz="1"/>
              <w:left w:val="single" w:color="B8C6D6" w:sz="1"/>
              <w:bottom w:val="single" w:color="B8C6D6" w:sz="1"/>
              <w:right w:val="single" w:color="B8C6D6" w:sz="1"/>
            </w:tcBorders>
            <w:vAlign w:val="center"/>
          </w:tcPr>
          <w:p>
            <w:pPr>
              <w:spacing w:after="36" w:before="36"/>
              <w:jc w:val="left"/>
            </w:pPr>
            <w:r>
              <w:rPr>
                <w:rFonts w:ascii="Times New Roman" w:cs="Times New Roman" w:eastAsia="Microsoft YaHei" w:hAnsi="Times New Roman"/>
                <w:sz w:val="20"/>
                <w:szCs w:val="20"/>
              </w:rPr>
              <w:t xml:space="preserve">投影题干，板书写判断链。</w:t>
            </w:r>
          </w:p>
        </w:tc>
      </w:tr>
    </w:tbl>
    <w:p>
      <w:pPr>
        <w:pStyle w:val="Heading1"/>
      </w:pPr>
      <w:r>
        <w:rPr>
          <w:rFonts w:ascii="Times New Roman" w:cs="Times New Roman" w:eastAsia="Microsoft YaHei" w:hAnsi="Times New Roman"/>
        </w:rPr>
        <w:t xml:space="preserve">十、板书框架</w:t>
      </w:r>
    </w:p>
    <w:p>
      <w:pPr>
        <w:pStyle w:val="Heading2"/>
      </w:pPr>
      <w:r>
        <w:rPr>
          <w:rFonts w:ascii="Times New Roman" w:cs="Times New Roman" w:eastAsia="Microsoft YaHei" w:hAnsi="Times New Roman"/>
        </w:rPr>
        <w:t xml:space="preserve">左侧主框架</w:t>
      </w:r>
    </w:p>
    <w:p>
      <w:pPr>
        <w:spacing w:after="60" w:before="60"/>
      </w:pPr>
      <w:r>
        <w:rPr>
          <w:rFonts w:ascii="Times New Roman" w:cs="Times New Roman" w:eastAsia="Microsoft YaHei" w:hAnsi="Times New Roman"/>
          <w:b/>
          <w:bCs/>
          <w:sz w:val="20"/>
          <w:szCs w:val="20"/>
        </w:rPr>
        <w:t xml:space="preserve">1. 模型演进</w:t>
      </w:r>
    </w:p>
    <w:p>
      <w:pPr>
        <w:spacing w:after="60" w:before="60"/>
      </w:pPr>
      <w:r>
        <w:rPr>
          <w:rFonts w:ascii="Times New Roman" w:cs="Times New Roman" w:eastAsia="Microsoft YaHei" w:hAnsi="Times New Roman"/>
          <w:sz w:val="20"/>
          <w:szCs w:val="20"/>
        </w:rPr>
        <w:t xml:space="preserve">   Dalton → Thomson → Rutherford → Bohr → 量子力学</w:t>
      </w:r>
    </w:p>
    <w:p>
      <w:pPr>
        <w:spacing w:after="60" w:before="60"/>
      </w:pPr>
      <w:r>
        <w:rPr>
          <w:rFonts w:ascii="Times New Roman" w:cs="Times New Roman" w:eastAsia="Microsoft YaHei" w:hAnsi="Times New Roman"/>
          <w:b/>
          <w:bCs/>
          <w:sz w:val="20"/>
          <w:szCs w:val="20"/>
        </w:rPr>
        <w:t xml:space="preserve">2. 核心直觉</w:t>
      </w:r>
    </w:p>
    <w:p>
      <w:pPr>
        <w:spacing w:after="60" w:before="60"/>
      </w:pPr>
      <w:r>
        <w:rPr>
          <w:rFonts w:ascii="Times New Roman" w:cs="Times New Roman" w:eastAsia="Microsoft YaHei" w:hAnsi="Times New Roman"/>
          <w:sz w:val="20"/>
          <w:szCs w:val="20"/>
        </w:rPr>
        <w:t xml:space="preserve">   轨道 = 概率分布，≠ 轨迹</w:t>
      </w:r>
    </w:p>
    <w:p>
      <w:pPr>
        <w:spacing w:after="60" w:before="60"/>
      </w:pPr>
      <w:r>
        <w:rPr>
          <w:rFonts w:ascii="Times New Roman" w:cs="Times New Roman" w:eastAsia="Microsoft YaHei" w:hAnsi="Times New Roman"/>
          <w:b/>
          <w:bCs/>
          <w:sz w:val="20"/>
          <w:szCs w:val="20"/>
        </w:rPr>
        <w:t xml:space="preserve">3. 量子数标签</w:t>
      </w:r>
    </w:p>
    <w:p>
      <w:pPr>
        <w:spacing w:after="60" w:before="60"/>
      </w:pPr>
      <w:r>
        <w:rPr>
          <w:rFonts w:ascii="Times New Roman" w:cs="Times New Roman" w:eastAsia="Microsoft YaHei" w:hAnsi="Times New Roman"/>
          <w:sz w:val="20"/>
          <w:szCs w:val="20"/>
        </w:rPr>
        <w:t xml:space="preserve">   n：能层  l：能级  m_l：空间取向</w:t>
      </w:r>
    </w:p>
    <w:p>
      <w:pPr>
        <w:spacing w:after="60" w:before="60"/>
      </w:pPr>
      <w:r>
        <w:rPr>
          <w:rFonts w:ascii="Times New Roman" w:cs="Times New Roman" w:eastAsia="Microsoft YaHei" w:hAnsi="Times New Roman"/>
          <w:b/>
          <w:bCs/>
          <w:sz w:val="20"/>
          <w:szCs w:val="20"/>
        </w:rPr>
        <w:t xml:space="preserve">4. 电子排布</w:t>
      </w:r>
    </w:p>
    <w:p>
      <w:pPr>
        <w:spacing w:after="60" w:before="60"/>
      </w:pPr>
      <w:r>
        <w:rPr>
          <w:rFonts w:ascii="Times New Roman" w:cs="Times New Roman" w:eastAsia="Microsoft YaHei" w:hAnsi="Times New Roman"/>
          <w:sz w:val="20"/>
          <w:szCs w:val="20"/>
        </w:rPr>
        <w:t xml:space="preserve">   Aufbau / Pauli / Hund</w:t>
      </w:r>
    </w:p>
    <w:p>
      <w:pPr>
        <w:spacing w:after="60" w:before="60"/>
      </w:pPr>
      <w:r>
        <w:rPr>
          <w:rFonts w:ascii="Times New Roman" w:cs="Times New Roman" w:eastAsia="Microsoft YaHei" w:hAnsi="Times New Roman"/>
          <w:sz w:val="20"/>
          <w:szCs w:val="20"/>
        </w:rPr>
        <w:t xml:space="preserve">   Cr: 3d5 4s1   Cu: 3d10 4s1</w:t>
      </w:r>
    </w:p>
    <w:p>
      <w:pPr>
        <w:spacing w:after="60" w:before="60"/>
      </w:pPr>
      <w:r>
        <w:rPr>
          <w:rFonts w:ascii="Times New Roman" w:cs="Times New Roman" w:eastAsia="Microsoft YaHei" w:hAnsi="Times New Roman"/>
          <w:b/>
          <w:bCs/>
          <w:sz w:val="20"/>
          <w:szCs w:val="20"/>
        </w:rPr>
        <w:t xml:space="preserve">5. 周期律</w:t>
      </w:r>
    </w:p>
    <w:p>
      <w:pPr>
        <w:spacing w:after="60" w:before="60"/>
      </w:pPr>
      <w:r>
        <w:rPr>
          <w:rFonts w:ascii="Times New Roman" w:cs="Times New Roman" w:eastAsia="Microsoft YaHei" w:hAnsi="Times New Roman"/>
          <w:sz w:val="20"/>
          <w:szCs w:val="20"/>
        </w:rPr>
        <w:t xml:space="preserve">   半径：同周期减小</w:t>
      </w:r>
    </w:p>
    <w:p>
      <w:pPr>
        <w:spacing w:after="60" w:before="60"/>
      </w:pPr>
      <w:r>
        <w:rPr>
          <w:rFonts w:ascii="Times New Roman" w:cs="Times New Roman" w:eastAsia="Microsoft YaHei" w:hAnsi="Times New Roman"/>
          <w:sz w:val="20"/>
          <w:szCs w:val="20"/>
        </w:rPr>
        <w:t xml:space="preserve">   I₁：总体增大，但 Mg&gt;Al, N&gt;O</w:t>
      </w:r>
    </w:p>
    <w:p>
      <w:pPr>
        <w:spacing w:after="60" w:before="60"/>
      </w:pPr>
      <w:r>
        <w:rPr>
          <w:rFonts w:ascii="Times New Roman" w:cs="Times New Roman" w:eastAsia="Microsoft YaHei" w:hAnsi="Times New Roman"/>
          <w:sz w:val="20"/>
          <w:szCs w:val="20"/>
        </w:rPr>
        <w:t xml:space="preserve">   电负性：总体增大</w:t>
      </w:r>
    </w:p>
    <w:p>
      <w:pPr>
        <w:pStyle w:val="Heading2"/>
      </w:pPr>
      <w:r>
        <w:rPr>
          <w:rFonts w:ascii="Times New Roman" w:cs="Times New Roman" w:eastAsia="Microsoft YaHei" w:hAnsi="Times New Roman"/>
        </w:rPr>
        <w:t xml:space="preserve">右侧临时区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Times New Roman" w:cs="Times New Roman" w:eastAsia="Microsoft YaHei" w:hAnsi="Times New Roman"/>
          <w:sz w:val="20"/>
          <w:szCs w:val="20"/>
        </w:rPr>
        <w:t xml:space="preserve">Fe / Fe²⁺ / Fe³⁺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Times New Roman" w:cs="Times New Roman" w:eastAsia="Microsoft YaHei" w:hAnsi="Times New Roman"/>
          <w:sz w:val="20"/>
          <w:szCs w:val="20"/>
        </w:rPr>
        <w:t xml:space="preserve">Cu / Cu⁺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Times New Roman" w:cs="Times New Roman" w:eastAsia="Microsoft YaHei" w:hAnsi="Times New Roman"/>
          <w:sz w:val="20"/>
          <w:szCs w:val="20"/>
        </w:rPr>
        <w:t xml:space="preserve">Ti 例题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Times New Roman" w:cs="Times New Roman" w:eastAsia="Microsoft YaHei" w:hAnsi="Times New Roman"/>
          <w:sz w:val="20"/>
          <w:szCs w:val="20"/>
        </w:rPr>
        <w:t xml:space="preserve">电离能突变推断族属</w:t>
      </w:r>
    </w:p>
    <w:p>
      <w:pPr>
        <w:pStyle w:val="Heading1"/>
      </w:pPr>
      <w:r>
        <w:rPr>
          <w:rFonts w:ascii="Times New Roman" w:cs="Times New Roman" w:eastAsia="Microsoft YaHei" w:hAnsi="Times New Roman"/>
        </w:rPr>
        <w:t xml:space="preserve">十一、课后作业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Times New Roman" w:cs="Times New Roman" w:eastAsia="Microsoft YaHei" w:hAnsi="Times New Roman"/>
          <w:sz w:val="20"/>
          <w:szCs w:val="20"/>
        </w:rPr>
        <w:t xml:space="preserve">必做：写出 Na、Mg、Cl、K、Ca、Cr、Fe、Cu、Zn 的基态电子排布。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Times New Roman" w:cs="Times New Roman" w:eastAsia="Microsoft YaHei" w:hAnsi="Times New Roman"/>
          <w:sz w:val="20"/>
          <w:szCs w:val="20"/>
        </w:rPr>
        <w:t xml:space="preserve">必做：写出 Fe²⁺、Fe³⁺、Cu⁺ 的排布，并说明失电子顺序。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Times New Roman" w:cs="Times New Roman" w:eastAsia="Microsoft YaHei" w:hAnsi="Times New Roman"/>
          <w:sz w:val="20"/>
          <w:szCs w:val="20"/>
        </w:rPr>
        <w:t xml:space="preserve">必做：比较 Na、Mg、Al 与 N、O 的第一电离能，解释反常点。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Times New Roman" w:cs="Times New Roman" w:eastAsia="Microsoft YaHei" w:hAnsi="Times New Roman"/>
          <w:sz w:val="20"/>
          <w:szCs w:val="20"/>
        </w:rPr>
        <w:t xml:space="preserve">必做：根据某元素 I₁~I₄ 数据推断其族属与价电子结构。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Times New Roman" w:cs="Times New Roman" w:eastAsia="Microsoft YaHei" w:hAnsi="Times New Roman"/>
          <w:sz w:val="20"/>
          <w:szCs w:val="20"/>
        </w:rPr>
        <w:t xml:space="preserve">选做：判断几组量子数组合是否合法，并说明理由。</w:t>
      </w:r>
    </w:p>
    <w:p>
      <w:pPr>
        <w:pStyle w:val="Heading1"/>
      </w:pPr>
      <w:r>
        <w:rPr>
          <w:rFonts w:ascii="Times New Roman" w:cs="Times New Roman" w:eastAsia="Microsoft YaHei" w:hAnsi="Times New Roman"/>
        </w:rPr>
        <w:t xml:space="preserve">十二、下节衔接</w:t>
      </w:r>
    </w:p>
    <w:p>
      <w:pPr>
        <w:spacing w:after="60" w:before="60"/>
      </w:pPr>
      <w:r>
        <w:rPr>
          <w:rFonts w:ascii="Times New Roman" w:cs="Times New Roman" w:eastAsia="Microsoft YaHei" w:hAnsi="Times New Roman"/>
          <w:sz w:val="20"/>
          <w:szCs w:val="20"/>
        </w:rPr>
        <w:t xml:space="preserve">下节进入分子结构基础。今天回答的是“电子在单个原子中怎样排布”，下一节要回答“原子怎样共享或得失电子形成分子结构”。</w:t>
      </w:r>
    </w:p>
    <w:p>
      <w:pPr>
        <w:spacing w:after="60" w:before="60"/>
      </w:pPr>
      <w:r>
        <w:rPr>
          <w:rFonts w:ascii="Times New Roman" w:cs="Times New Roman" w:eastAsia="Microsoft YaHei" w:hAnsi="Times New Roman"/>
          <w:sz w:val="20"/>
          <w:szCs w:val="20"/>
        </w:rPr>
        <w:t xml:space="preserve">共同主线只有一句话：电子结构决定化学性质。</w:t>
      </w:r>
    </w:p>
    <w:sectPr>
      <w:headerReference w:type="default" r:id="rId7"/>
      <w:footerReference w:type="default" r:id="rId8"/>
      <w:pgSz w:w="11906" w:h="16838" w:orient="portrait"/>
      <w:pgMar w:top="1440" w:right="1100" w:bottom="144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Microsoft YaHei" w:hAnsi="Times New Roman"/>
        <w:color w:val="999999"/>
        <w:sz w:val="16"/>
        <w:szCs w:val="16"/>
      </w:rPr>
      <w:t xml:space="preserve">Page </w:t>
    </w:r>
    <w:r>
      <w:rPr>
        <w:rFonts w:ascii="Times New Roman" w:cs="Times New Roman" w:eastAsia="Microsoft YaHei" w:hAnsi="Times New Roman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Microsoft YaHei" w:hAnsi="Times New Roman"/>
        <w:color w:val="999999"/>
        <w:sz w:val="16"/>
        <w:szCs w:val="16"/>
      </w:rPr>
      <w:t xml:space="preserve"> of </w:t>
    </w:r>
    <w:r>
      <w:rPr>
        <w:rFonts w:ascii="Times New Roman" w:cs="Times New Roman" w:eastAsia="Microsoft YaHei" w:hAnsi="Times New Roman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Microsoft YaHei" w:hAnsi="Times New Roman"/>
        <w:i/>
        <w:iCs/>
        <w:color w:val="999999"/>
        <w:sz w:val="16"/>
        <w:szCs w:val="16"/>
      </w:rPr>
      <w:t xml:space="preserve">原子结构基础 · 第一轮教师稿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icrosoft YaHei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 w:before="180"/>
      <w:jc w:val="center"/>
    </w:pPr>
    <w:rPr>
      <w:rFonts w:ascii="Times New Roman" w:cs="Times New Roman" w:eastAsia="Microsoft YaHei" w:hAnsi="Times New Roman"/>
      <w:b/>
      <w:bCs/>
      <w:color w:val="1F4E79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80" w:before="280"/>
      <w:outlineLvl w:val="0"/>
    </w:pPr>
    <w:rPr>
      <w:rFonts w:ascii="Times New Roman" w:cs="Times New Roman" w:eastAsia="Microsoft YaHei" w:hAnsi="Times New Roman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Times New Roman" w:cs="Times New Roman" w:eastAsia="Microsoft YaHei" w:hAnsi="Times New Roman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90" w:before="150"/>
      <w:outlineLvl w:val="2"/>
    </w:pPr>
    <w:rPr>
      <w:rFonts w:ascii="Times New Roman" w:cs="Times New Roman" w:eastAsia="Microsoft YaHei" w:hAnsi="Times New Roman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2026-06-16T14:48:57.935Z</dcterms:created>
  <dcterms:modified xsi:type="dcterms:W3CDTF">2026-06-16T14:48:57.936Z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