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6B611D">
      <w:pPr>
        <w:pStyle w:val="10"/>
      </w:pPr>
      <w:r>
        <w:t>化学计量与气体</w:t>
      </w:r>
    </w:p>
    <w:p w14:paraId="15731CB2">
      <w:pPr>
        <w:spacing w:after="80"/>
        <w:jc w:val="center"/>
      </w:pPr>
      <w:r>
        <w:rPr>
          <w:rFonts w:ascii="Times New Roman" w:hAnsi="Times New Roman" w:eastAsia="宋体" w:cs="Times New Roman"/>
          <w:i/>
          <w:iCs/>
          <w:color w:val="666666"/>
          <w:sz w:val="22"/>
          <w:szCs w:val="22"/>
        </w:rPr>
        <w:t>第一轮 · 基础班 · 第1课  | 学生讲义</w:t>
      </w:r>
    </w:p>
    <w:p w14:paraId="7BBFD146">
      <w:pPr>
        <w:spacing w:after="400"/>
        <w:jc w:val="center"/>
      </w:pPr>
      <w:r>
        <w:rPr>
          <w:rFonts w:ascii="Times New Roman" w:hAnsi="Times New Roman" w:eastAsia="宋体" w:cs="Times New Roman"/>
          <w:color w:val="999999"/>
          <w:sz w:val="18"/>
          <w:szCs w:val="18"/>
        </w:rPr>
        <w:t>120 min  |  竞赛化学入门  |  2026-06-08</w:t>
      </w:r>
    </w:p>
    <w:p w14:paraId="61DD35B1">
      <w:pPr>
        <w:pStyle w:val="2"/>
      </w:pPr>
      <w:r>
        <w:rPr>
          <w:rFonts w:ascii="Times New Roman" w:hAnsi="Times New Roman" w:eastAsia="黑体" w:cs="Times New Roman"/>
        </w:rPr>
        <w:t>一、课堂引入与学习目标</w:t>
      </w:r>
    </w:p>
    <w:p w14:paraId="500405C8">
      <w:pPr>
        <w:pStyle w:val="3"/>
      </w:pPr>
      <w:r>
        <w:rPr>
          <w:rFonts w:ascii="Times New Roman" w:hAnsi="Times New Roman" w:eastAsia="黑体" w:cs="Times New Roman"/>
        </w:rPr>
        <w:t>1.1 本节要解决的问题</w:t>
      </w:r>
    </w:p>
    <w:p w14:paraId="16FA363B">
      <w:pPr>
        <w:spacing w:before="50" w:after="50"/>
      </w:pPr>
      <w:r>
        <w:rPr>
          <w:rFonts w:ascii="Times New Roman" w:hAnsi="Times New Roman" w:eastAsia="宋体" w:cs="Times New Roman"/>
          <w:sz w:val="20"/>
          <w:szCs w:val="20"/>
        </w:rPr>
        <w:t>本节是竞赛化学的第一课。看起来都是高中内容——有效数字、理想气体、化学计量——但竞赛要求的深度不同：不是「知道公式」，而是「在任意条件下正确使用公式，并保证每一步计算的精度」。</w:t>
      </w:r>
    </w:p>
    <w:p w14:paraId="73686A32">
      <w:pPr>
        <w:pStyle w:val="16"/>
        <w:numPr>
          <w:ilvl w:val="0"/>
          <w:numId w:val="1"/>
        </w:numPr>
        <w:spacing w:before="30" w:after="30"/>
      </w:pPr>
      <w:r>
        <w:rPr>
          <w:rFonts w:ascii="Times New Roman" w:hAnsi="Times New Roman" w:eastAsia="宋体" w:cs="Times New Roman"/>
          <w:sz w:val="20"/>
          <w:szCs w:val="20"/>
        </w:rPr>
        <w:t>如何正确使用有效数字进行化学计算？竞赛中有效数字错误每题扣 0.5-1 分。</w:t>
      </w:r>
    </w:p>
    <w:p w14:paraId="430F3F9A">
      <w:pPr>
        <w:pStyle w:val="16"/>
        <w:numPr>
          <w:ilvl w:val="0"/>
          <w:numId w:val="1"/>
        </w:numPr>
        <w:spacing w:before="30" w:after="30"/>
      </w:pPr>
      <w:r>
        <w:rPr>
          <w:rFonts w:ascii="Times New Roman" w:hAnsi="Times New Roman" w:eastAsia="宋体" w:cs="Times New Roman"/>
          <w:sz w:val="20"/>
          <w:szCs w:val="20"/>
        </w:rPr>
        <w:t>理想气体状态方程 pV = nRT 的推导来源是什么？R 值有几种单位？如何正确匹配？</w:t>
      </w:r>
    </w:p>
    <w:p w14:paraId="1E2D497D">
      <w:pPr>
        <w:pStyle w:val="16"/>
        <w:numPr>
          <w:ilvl w:val="0"/>
          <w:numId w:val="1"/>
        </w:numPr>
        <w:spacing w:before="30" w:after="30"/>
      </w:pPr>
      <w:r>
        <w:rPr>
          <w:rFonts w:ascii="Times New Roman" w:hAnsi="Times New Roman" w:eastAsia="宋体" w:cs="Times New Roman"/>
          <w:sz w:val="20"/>
          <w:szCs w:val="20"/>
        </w:rPr>
        <w:t>Dalton 分压定律在恒容和恒压条件下有什么区别？排水集气法为什么必须扣除水蒸气压？</w:t>
      </w:r>
    </w:p>
    <w:p w14:paraId="17537718">
      <w:pPr>
        <w:pStyle w:val="16"/>
        <w:numPr>
          <w:ilvl w:val="0"/>
          <w:numId w:val="1"/>
        </w:numPr>
        <w:spacing w:before="30" w:after="30"/>
      </w:pPr>
      <w:r>
        <w:rPr>
          <w:rFonts w:ascii="Times New Roman" w:hAnsi="Times New Roman" w:eastAsia="宋体" w:cs="Times New Roman"/>
          <w:sz w:val="20"/>
          <w:szCs w:val="20"/>
        </w:rPr>
        <w:t>四种溶液浓度表示法如何互相换算？化学计量的通用解题流程是什么？</w:t>
      </w:r>
    </w:p>
    <w:p w14:paraId="728B98D1">
      <w:pPr>
        <w:spacing w:before="30" w:after="30"/>
      </w:pPr>
    </w:p>
    <w:p w14:paraId="129136CA">
      <w:pPr>
        <w:pStyle w:val="3"/>
      </w:pPr>
      <w:r>
        <w:rPr>
          <w:rFonts w:ascii="Times New Roman" w:hAnsi="Times New Roman" w:eastAsia="黑体" w:cs="Times New Roman"/>
        </w:rPr>
        <w:t>1.2 前置知识</w:t>
      </w:r>
    </w:p>
    <w:p w14:paraId="67673DE8">
      <w:pPr>
        <w:pStyle w:val="16"/>
        <w:numPr>
          <w:ilvl w:val="0"/>
          <w:numId w:val="2"/>
        </w:numPr>
        <w:spacing w:before="30" w:after="30"/>
      </w:pPr>
      <w:r>
        <w:rPr>
          <w:rFonts w:ascii="Times New Roman" w:hAnsi="Times New Roman" w:eastAsia="宋体" w:cs="Times New Roman"/>
          <w:sz w:val="20"/>
          <w:szCs w:val="20"/>
        </w:rPr>
        <w:t>高中化学必修一：物质的量（n）、摩尔质量（M）、气体摩尔体积（Vm）</w:t>
      </w:r>
    </w:p>
    <w:p w14:paraId="5EF00F4A">
      <w:pPr>
        <w:pStyle w:val="16"/>
        <w:numPr>
          <w:ilvl w:val="0"/>
          <w:numId w:val="2"/>
        </w:numPr>
        <w:spacing w:before="30" w:after="30"/>
      </w:pPr>
      <w:r>
        <w:rPr>
          <w:rFonts w:ascii="Times New Roman" w:hAnsi="Times New Roman" w:eastAsia="宋体" w:cs="Times New Roman"/>
          <w:sz w:val="20"/>
          <w:szCs w:val="20"/>
        </w:rPr>
        <w:t>数学基础：一元一次方程组求解</w:t>
      </w:r>
    </w:p>
    <w:p w14:paraId="48A33E12">
      <w:pPr>
        <w:spacing w:before="30" w:after="30"/>
      </w:pPr>
    </w:p>
    <w:p w14:paraId="28BE81AE">
      <w:pPr>
        <w:pStyle w:val="3"/>
      </w:pPr>
      <w:r>
        <w:rPr>
          <w:rFonts w:ascii="Times New Roman" w:hAnsi="Times New Roman" w:eastAsia="黑体" w:cs="Times New Roman"/>
        </w:rPr>
        <w:t>1.3 学习目标</w:t>
      </w:r>
    </w:p>
    <w:p w14:paraId="42215507">
      <w:pPr>
        <w:spacing w:before="50" w:after="50"/>
      </w:pPr>
      <w:r>
        <w:rPr>
          <w:rFonts w:ascii="Times New Roman" w:hAnsi="Times New Roman" w:eastAsia="宋体" w:cs="Times New Roman"/>
          <w:sz w:val="20"/>
          <w:szCs w:val="20"/>
        </w:rPr>
        <w:t>学完本节后，你应该能够：</w:t>
      </w:r>
    </w:p>
    <w:p w14:paraId="7E2CB621">
      <w:pPr>
        <w:pStyle w:val="16"/>
        <w:numPr>
          <w:ilvl w:val="0"/>
          <w:numId w:val="2"/>
        </w:numPr>
        <w:spacing w:before="30" w:after="30"/>
      </w:pPr>
      <w:r>
        <w:rPr>
          <w:rFonts w:ascii="Times New Roman" w:hAnsi="Times New Roman" w:eastAsia="宋体" w:cs="Times New Roman"/>
          <w:sz w:val="20"/>
          <w:szCs w:val="20"/>
        </w:rPr>
        <w:t>从微观粒子数（N）— 物质的量（n）— 宏观可测量（m, V, c）的桥梁关系理解化学计量的本质</w:t>
      </w:r>
    </w:p>
    <w:p w14:paraId="7CE49297">
      <w:pPr>
        <w:pStyle w:val="16"/>
        <w:numPr>
          <w:ilvl w:val="0"/>
          <w:numId w:val="2"/>
        </w:numPr>
        <w:spacing w:before="30" w:after="30"/>
      </w:pPr>
      <w:r>
        <w:rPr>
          <w:rFonts w:ascii="Times New Roman" w:hAnsi="Times New Roman" w:eastAsia="宋体" w:cs="Times New Roman"/>
          <w:sz w:val="20"/>
          <w:szCs w:val="20"/>
        </w:rPr>
        <w:t>理解理想气体状态方程中 p, V, T, n 四者的相互制约关系，并能用密度形式 M = ρRT/p 求算摩尔质量</w:t>
      </w:r>
    </w:p>
    <w:p w14:paraId="1BE0D5F9">
      <w:pPr>
        <w:pStyle w:val="16"/>
        <w:numPr>
          <w:ilvl w:val="0"/>
          <w:numId w:val="2"/>
        </w:numPr>
        <w:spacing w:before="30" w:after="30"/>
      </w:pPr>
      <w:r>
        <w:rPr>
          <w:rFonts w:ascii="Times New Roman" w:hAnsi="Times New Roman" w:eastAsia="宋体" w:cs="Times New Roman"/>
          <w:sz w:val="20"/>
          <w:szCs w:val="20"/>
        </w:rPr>
        <w:t>从分子运动论层面解释气体压力和分压的微观起源</w:t>
      </w:r>
    </w:p>
    <w:p w14:paraId="0666C2F1">
      <w:pPr>
        <w:pStyle w:val="16"/>
        <w:numPr>
          <w:ilvl w:val="0"/>
          <w:numId w:val="2"/>
        </w:numPr>
        <w:spacing w:before="30" w:after="30"/>
      </w:pPr>
      <w:r>
        <w:rPr>
          <w:rFonts w:ascii="Times New Roman" w:hAnsi="Times New Roman" w:eastAsia="宋体" w:cs="Times New Roman"/>
          <w:sz w:val="20"/>
          <w:szCs w:val="20"/>
        </w:rPr>
        <w:t>基于实验数据（气体体积、溶液浓度、质量）进行严密的定量推理</w:t>
      </w:r>
    </w:p>
    <w:p w14:paraId="14BCB46D">
      <w:pPr>
        <w:pStyle w:val="16"/>
        <w:numPr>
          <w:ilvl w:val="0"/>
          <w:numId w:val="2"/>
        </w:numPr>
        <w:spacing w:before="30" w:after="30"/>
      </w:pPr>
      <w:r>
        <w:rPr>
          <w:rFonts w:ascii="Times New Roman" w:hAnsi="Times New Roman" w:eastAsia="宋体" w:cs="Times New Roman"/>
          <w:sz w:val="20"/>
          <w:szCs w:val="20"/>
        </w:rPr>
        <w:t>运用「化学计量通用五步」模型解决复杂混合物分析问题</w:t>
      </w:r>
    </w:p>
    <w:p w14:paraId="3363E783">
      <w:pPr>
        <w:pStyle w:val="16"/>
        <w:numPr>
          <w:ilvl w:val="0"/>
          <w:numId w:val="2"/>
        </w:numPr>
        <w:spacing w:before="30" w:after="30"/>
      </w:pPr>
      <w:r>
        <w:rPr>
          <w:rFonts w:ascii="Times New Roman" w:hAnsi="Times New Roman" w:eastAsia="宋体" w:cs="Times New Roman"/>
          <w:sz w:val="20"/>
          <w:szCs w:val="20"/>
        </w:rPr>
        <w:t>识别计算中的非常规条件（非标准状况、含可凝蒸气的混合气、多组分混合物），灵活调整解题策略</w:t>
      </w:r>
    </w:p>
    <w:p w14:paraId="3E5CD57D">
      <w:pPr>
        <w:pStyle w:val="16"/>
        <w:numPr>
          <w:ilvl w:val="0"/>
          <w:numId w:val="2"/>
        </w:numPr>
        <w:spacing w:before="30" w:after="30"/>
      </w:pPr>
      <w:r>
        <w:rPr>
          <w:rFonts w:ascii="Times New Roman" w:hAnsi="Times New Roman" w:eastAsia="宋体" w:cs="Times New Roman"/>
          <w:sz w:val="20"/>
          <w:szCs w:val="20"/>
        </w:rPr>
        <w:t>养成「先统一单位、再计算、最后验有效数字」的严谨计算习惯</w:t>
      </w:r>
    </w:p>
    <w:p w14:paraId="73A51976">
      <w:pPr>
        <w:pStyle w:val="2"/>
      </w:pPr>
      <w:r>
        <w:rPr>
          <w:rFonts w:ascii="Times New Roman" w:hAnsi="Times New Roman" w:eastAsia="黑体" w:cs="Times New Roman"/>
        </w:rPr>
        <w:t>二、知识内容</w:t>
      </w:r>
    </w:p>
    <w:p w14:paraId="714A5969">
      <w:pPr>
        <w:pStyle w:val="3"/>
      </w:pPr>
      <w:r>
        <w:rPr>
          <w:rFonts w:ascii="Times New Roman" w:hAnsi="Times New Roman" w:eastAsia="黑体" w:cs="Times New Roman"/>
        </w:rPr>
        <w:t>2.1 有效数字与计算规范</w:t>
      </w:r>
    </w:p>
    <w:p w14:paraId="4B3EE4A5">
      <w:pPr>
        <w:pStyle w:val="4"/>
      </w:pPr>
      <w:r>
        <w:rPr>
          <w:rFonts w:ascii="Times New Roman" w:hAnsi="Times New Roman" w:eastAsia="黑体" w:cs="Times New Roman"/>
        </w:rPr>
        <w:t>2.1.1 什么是有效数字？</w:t>
      </w:r>
    </w:p>
    <w:p w14:paraId="1B1092A5">
      <w:pPr>
        <w:spacing w:before="50" w:after="50"/>
      </w:pPr>
      <w:r>
        <w:rPr>
          <w:rFonts w:ascii="Times New Roman" w:hAnsi="Times New Roman" w:eastAsia="宋体" w:cs="Times New Roman"/>
          <w:sz w:val="20"/>
          <w:szCs w:val="20"/>
        </w:rPr>
        <w:t>有效数字 = 所有确定的数字 + 一位估计的不确定数字。有效数字反映了测量的可信度。例如，用最小刻度为 1 mL 的量筒测量液体，读数可估读到 0.1 mL（如 25.3 mL），有 3 位有效数字；而用滴定管（最小刻度 0.1 mL）则可估读到 0.01 mL（如 10.54 mL），有 4 位有效数字。不同仪器的精度决定有效数字的位数。</w:t>
      </w:r>
    </w:p>
    <w:p w14:paraId="45A0CC33">
      <w:pPr>
        <w:spacing w:before="50" w:after="50"/>
      </w:pPr>
      <w:r>
        <w:rPr>
          <w:rFonts w:ascii="Times New Roman" w:hAnsi="Times New Roman" w:eastAsia="宋体" w:cs="Times New Roman"/>
          <w:sz w:val="20"/>
          <w:szCs w:val="20"/>
        </w:rPr>
        <w:t>在化学竞赛中，有效数字错误每题扣 0.5-1 分——不是「细枝末节」，是得分底线。一道 10 分大题三个小问都错有效数字，直接丢 2-3 分，足以影响省一名次。</w:t>
      </w:r>
    </w:p>
    <w:p w14:paraId="1D12AB8F">
      <w:pPr>
        <w:pStyle w:val="4"/>
      </w:pPr>
      <w:r>
        <w:rPr>
          <w:rFonts w:ascii="Times New Roman" w:hAnsi="Times New Roman" w:eastAsia="黑体" w:cs="Times New Roman"/>
        </w:rPr>
        <w:t>2.1.2 确定规则</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0" w:type="dxa"/>
          <w:left w:w="80" w:type="dxa"/>
          <w:bottom w:w="50" w:type="dxa"/>
          <w:right w:w="80" w:type="dxa"/>
        </w:tblCellMar>
      </w:tblPr>
      <w:tblGrid>
        <w:gridCol w:w="2800"/>
        <w:gridCol w:w="3400"/>
        <w:gridCol w:w="3160"/>
      </w:tblGrid>
      <w:tr w14:paraId="57644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rPr>
          <w:tblHeader/>
        </w:trPr>
        <w:tc>
          <w:tcPr>
            <w:tcW w:w="2800" w:type="dxa"/>
            <w:tcBorders>
              <w:top w:val="single" w:color="AAAAAA" w:sz="0" w:space="0"/>
              <w:left w:val="single" w:color="AAAAAA" w:sz="0" w:space="0"/>
              <w:bottom w:val="single" w:color="AAAAAA" w:sz="0" w:space="0"/>
              <w:right w:val="single" w:color="AAAAAA" w:sz="0" w:space="0"/>
            </w:tcBorders>
            <w:shd w:val="clear" w:color="auto" w:fill="1F4E79"/>
            <w:vAlign w:val="center"/>
          </w:tcPr>
          <w:p w14:paraId="3FC39F3B">
            <w:pPr>
              <w:spacing w:before="30" w:after="30"/>
              <w:jc w:val="center"/>
            </w:pPr>
            <w:r>
              <w:rPr>
                <w:rFonts w:ascii="Times New Roman" w:hAnsi="Times New Roman" w:eastAsia="黑体" w:cs="Times New Roman"/>
                <w:b/>
                <w:bCs/>
                <w:color w:val="FFFFFF"/>
                <w:sz w:val="18"/>
                <w:szCs w:val="18"/>
              </w:rPr>
              <w:t>规则</w:t>
            </w:r>
          </w:p>
        </w:tc>
        <w:tc>
          <w:tcPr>
            <w:tcW w:w="3400" w:type="dxa"/>
            <w:tcBorders>
              <w:top w:val="single" w:color="AAAAAA" w:sz="0" w:space="0"/>
              <w:left w:val="single" w:color="AAAAAA" w:sz="0" w:space="0"/>
              <w:bottom w:val="single" w:color="AAAAAA" w:sz="0" w:space="0"/>
              <w:right w:val="single" w:color="AAAAAA" w:sz="0" w:space="0"/>
            </w:tcBorders>
            <w:shd w:val="clear" w:color="auto" w:fill="1F4E79"/>
            <w:vAlign w:val="center"/>
          </w:tcPr>
          <w:p w14:paraId="56359BC4">
            <w:pPr>
              <w:spacing w:before="30" w:after="30"/>
              <w:jc w:val="center"/>
            </w:pPr>
            <w:r>
              <w:rPr>
                <w:rFonts w:ascii="Times New Roman" w:hAnsi="Times New Roman" w:eastAsia="黑体" w:cs="Times New Roman"/>
                <w:b/>
                <w:bCs/>
                <w:color w:val="FFFFFF"/>
                <w:sz w:val="18"/>
                <w:szCs w:val="18"/>
              </w:rPr>
              <w:t>示例</w:t>
            </w:r>
          </w:p>
        </w:tc>
        <w:tc>
          <w:tcPr>
            <w:tcW w:w="3160" w:type="dxa"/>
            <w:tcBorders>
              <w:top w:val="single" w:color="AAAAAA" w:sz="0" w:space="0"/>
              <w:left w:val="single" w:color="AAAAAA" w:sz="0" w:space="0"/>
              <w:bottom w:val="single" w:color="AAAAAA" w:sz="0" w:space="0"/>
              <w:right w:val="single" w:color="AAAAAA" w:sz="0" w:space="0"/>
            </w:tcBorders>
            <w:shd w:val="clear" w:color="auto" w:fill="1F4E79"/>
            <w:vAlign w:val="center"/>
          </w:tcPr>
          <w:p w14:paraId="6947259A">
            <w:pPr>
              <w:spacing w:before="30" w:after="30"/>
              <w:jc w:val="center"/>
            </w:pPr>
            <w:r>
              <w:rPr>
                <w:rFonts w:ascii="Times New Roman" w:hAnsi="Times New Roman" w:eastAsia="黑体" w:cs="Times New Roman"/>
                <w:b/>
                <w:bCs/>
                <w:color w:val="FFFFFF"/>
                <w:sz w:val="18"/>
                <w:szCs w:val="18"/>
              </w:rPr>
              <w:t>有效位数</w:t>
            </w:r>
          </w:p>
        </w:tc>
      </w:tr>
      <w:tr w14:paraId="32E57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c>
          <w:tcPr>
            <w:tcW w:w="2800" w:type="dxa"/>
            <w:tcBorders>
              <w:top w:val="single" w:color="AAAAAA" w:sz="0" w:space="0"/>
              <w:left w:val="single" w:color="AAAAAA" w:sz="0" w:space="0"/>
              <w:bottom w:val="single" w:color="AAAAAA" w:sz="0" w:space="0"/>
              <w:right w:val="single" w:color="AAAAAA" w:sz="0" w:space="0"/>
            </w:tcBorders>
            <w:vAlign w:val="center"/>
          </w:tcPr>
          <w:p w14:paraId="72038336">
            <w:pPr>
              <w:spacing w:before="30" w:after="30"/>
            </w:pPr>
            <w:r>
              <w:rPr>
                <w:rFonts w:ascii="Times New Roman" w:hAnsi="Times New Roman" w:eastAsia="宋体" w:cs="Times New Roman"/>
                <w:sz w:val="18"/>
                <w:szCs w:val="18"/>
              </w:rPr>
              <w:t>非零数字都是有效数字</w:t>
            </w:r>
          </w:p>
        </w:tc>
        <w:tc>
          <w:tcPr>
            <w:tcW w:w="3400" w:type="dxa"/>
            <w:tcBorders>
              <w:top w:val="single" w:color="AAAAAA" w:sz="0" w:space="0"/>
              <w:left w:val="single" w:color="AAAAAA" w:sz="0" w:space="0"/>
              <w:bottom w:val="single" w:color="AAAAAA" w:sz="0" w:space="0"/>
              <w:right w:val="single" w:color="AAAAAA" w:sz="0" w:space="0"/>
            </w:tcBorders>
            <w:vAlign w:val="center"/>
          </w:tcPr>
          <w:p w14:paraId="423C1889">
            <w:pPr>
              <w:spacing w:before="30" w:after="30"/>
            </w:pPr>
            <w:r>
              <w:rPr>
                <w:rFonts w:ascii="Times New Roman" w:hAnsi="Times New Roman" w:eastAsia="宋体" w:cs="Times New Roman"/>
                <w:sz w:val="18"/>
                <w:szCs w:val="18"/>
              </w:rPr>
              <w:t>25.3</w:t>
            </w:r>
          </w:p>
        </w:tc>
        <w:tc>
          <w:tcPr>
            <w:tcW w:w="3160" w:type="dxa"/>
            <w:tcBorders>
              <w:top w:val="single" w:color="AAAAAA" w:sz="0" w:space="0"/>
              <w:left w:val="single" w:color="AAAAAA" w:sz="0" w:space="0"/>
              <w:bottom w:val="single" w:color="AAAAAA" w:sz="0" w:space="0"/>
              <w:right w:val="single" w:color="AAAAAA" w:sz="0" w:space="0"/>
            </w:tcBorders>
            <w:vAlign w:val="center"/>
          </w:tcPr>
          <w:p w14:paraId="2ADA67E7">
            <w:pPr>
              <w:spacing w:before="30" w:after="30"/>
              <w:jc w:val="center"/>
            </w:pPr>
            <w:r>
              <w:rPr>
                <w:rFonts w:ascii="Times New Roman" w:hAnsi="Times New Roman" w:eastAsia="宋体" w:cs="Times New Roman"/>
                <w:sz w:val="18"/>
                <w:szCs w:val="18"/>
              </w:rPr>
              <w:t>3 位</w:t>
            </w:r>
          </w:p>
        </w:tc>
      </w:tr>
      <w:tr w14:paraId="26582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c>
          <w:tcPr>
            <w:tcW w:w="2800" w:type="dxa"/>
            <w:tcBorders>
              <w:top w:val="single" w:color="AAAAAA" w:sz="0" w:space="0"/>
              <w:left w:val="single" w:color="AAAAAA" w:sz="0" w:space="0"/>
              <w:bottom w:val="single" w:color="AAAAAA" w:sz="0" w:space="0"/>
              <w:right w:val="single" w:color="AAAAAA" w:sz="0" w:space="0"/>
            </w:tcBorders>
            <w:vAlign w:val="center"/>
          </w:tcPr>
          <w:p w14:paraId="5CD461B4">
            <w:pPr>
              <w:spacing w:before="30" w:after="30"/>
            </w:pPr>
            <w:r>
              <w:rPr>
                <w:rFonts w:ascii="Times New Roman" w:hAnsi="Times New Roman" w:eastAsia="宋体" w:cs="Times New Roman"/>
                <w:sz w:val="18"/>
                <w:szCs w:val="18"/>
              </w:rPr>
              <w:t>中间零是有效数字</w:t>
            </w:r>
          </w:p>
        </w:tc>
        <w:tc>
          <w:tcPr>
            <w:tcW w:w="3400" w:type="dxa"/>
            <w:tcBorders>
              <w:top w:val="single" w:color="AAAAAA" w:sz="0" w:space="0"/>
              <w:left w:val="single" w:color="AAAAAA" w:sz="0" w:space="0"/>
              <w:bottom w:val="single" w:color="AAAAAA" w:sz="0" w:space="0"/>
              <w:right w:val="single" w:color="AAAAAA" w:sz="0" w:space="0"/>
            </w:tcBorders>
            <w:vAlign w:val="center"/>
          </w:tcPr>
          <w:p w14:paraId="2950FDA6">
            <w:pPr>
              <w:spacing w:before="30" w:after="30"/>
            </w:pPr>
            <w:r>
              <w:rPr>
                <w:rFonts w:ascii="Times New Roman" w:hAnsi="Times New Roman" w:eastAsia="宋体" w:cs="Times New Roman"/>
                <w:sz w:val="18"/>
                <w:szCs w:val="18"/>
              </w:rPr>
              <w:t>1002</w:t>
            </w:r>
          </w:p>
        </w:tc>
        <w:tc>
          <w:tcPr>
            <w:tcW w:w="3160" w:type="dxa"/>
            <w:tcBorders>
              <w:top w:val="single" w:color="AAAAAA" w:sz="0" w:space="0"/>
              <w:left w:val="single" w:color="AAAAAA" w:sz="0" w:space="0"/>
              <w:bottom w:val="single" w:color="AAAAAA" w:sz="0" w:space="0"/>
              <w:right w:val="single" w:color="AAAAAA" w:sz="0" w:space="0"/>
            </w:tcBorders>
            <w:vAlign w:val="center"/>
          </w:tcPr>
          <w:p w14:paraId="4DE56B62">
            <w:pPr>
              <w:spacing w:before="30" w:after="30"/>
              <w:jc w:val="center"/>
            </w:pPr>
            <w:r>
              <w:rPr>
                <w:rFonts w:ascii="Times New Roman" w:hAnsi="Times New Roman" w:eastAsia="宋体" w:cs="Times New Roman"/>
                <w:sz w:val="18"/>
                <w:szCs w:val="18"/>
              </w:rPr>
              <w:t>4 位</w:t>
            </w:r>
          </w:p>
        </w:tc>
      </w:tr>
      <w:tr w14:paraId="16643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c>
          <w:tcPr>
            <w:tcW w:w="2800" w:type="dxa"/>
            <w:tcBorders>
              <w:top w:val="single" w:color="AAAAAA" w:sz="0" w:space="0"/>
              <w:left w:val="single" w:color="AAAAAA" w:sz="0" w:space="0"/>
              <w:bottom w:val="single" w:color="AAAAAA" w:sz="0" w:space="0"/>
              <w:right w:val="single" w:color="AAAAAA" w:sz="0" w:space="0"/>
            </w:tcBorders>
            <w:vAlign w:val="center"/>
          </w:tcPr>
          <w:p w14:paraId="0F52F6AF">
            <w:pPr>
              <w:spacing w:before="30" w:after="30"/>
            </w:pPr>
            <w:r>
              <w:rPr>
                <w:rFonts w:ascii="Times New Roman" w:hAnsi="Times New Roman" w:eastAsia="宋体" w:cs="Times New Roman"/>
                <w:sz w:val="18"/>
                <w:szCs w:val="18"/>
              </w:rPr>
              <w:t>末尾零（小数点后）是有效数字</w:t>
            </w:r>
          </w:p>
        </w:tc>
        <w:tc>
          <w:tcPr>
            <w:tcW w:w="3400" w:type="dxa"/>
            <w:tcBorders>
              <w:top w:val="single" w:color="AAAAAA" w:sz="0" w:space="0"/>
              <w:left w:val="single" w:color="AAAAAA" w:sz="0" w:space="0"/>
              <w:bottom w:val="single" w:color="AAAAAA" w:sz="0" w:space="0"/>
              <w:right w:val="single" w:color="AAAAAA" w:sz="0" w:space="0"/>
            </w:tcBorders>
            <w:vAlign w:val="center"/>
          </w:tcPr>
          <w:p w14:paraId="53556E9D">
            <w:pPr>
              <w:spacing w:before="30" w:after="30"/>
            </w:pPr>
            <w:r>
              <w:rPr>
                <w:rFonts w:ascii="Times New Roman" w:hAnsi="Times New Roman" w:eastAsia="宋体" w:cs="Times New Roman"/>
                <w:sz w:val="18"/>
                <w:szCs w:val="18"/>
              </w:rPr>
              <w:t>25.30</w:t>
            </w:r>
          </w:p>
        </w:tc>
        <w:tc>
          <w:tcPr>
            <w:tcW w:w="3160" w:type="dxa"/>
            <w:tcBorders>
              <w:top w:val="single" w:color="AAAAAA" w:sz="0" w:space="0"/>
              <w:left w:val="single" w:color="AAAAAA" w:sz="0" w:space="0"/>
              <w:bottom w:val="single" w:color="AAAAAA" w:sz="0" w:space="0"/>
              <w:right w:val="single" w:color="AAAAAA" w:sz="0" w:space="0"/>
            </w:tcBorders>
            <w:vAlign w:val="center"/>
          </w:tcPr>
          <w:p w14:paraId="6234C60F">
            <w:pPr>
              <w:spacing w:before="30" w:after="30"/>
              <w:jc w:val="center"/>
            </w:pPr>
            <w:r>
              <w:rPr>
                <w:rFonts w:ascii="Times New Roman" w:hAnsi="Times New Roman" w:eastAsia="宋体" w:cs="Times New Roman"/>
                <w:sz w:val="18"/>
                <w:szCs w:val="18"/>
              </w:rPr>
              <w:t>4 位</w:t>
            </w:r>
          </w:p>
        </w:tc>
      </w:tr>
      <w:tr w14:paraId="64C50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c>
          <w:tcPr>
            <w:tcW w:w="2800" w:type="dxa"/>
            <w:tcBorders>
              <w:top w:val="single" w:color="AAAAAA" w:sz="0" w:space="0"/>
              <w:left w:val="single" w:color="AAAAAA" w:sz="0" w:space="0"/>
              <w:bottom w:val="single" w:color="AAAAAA" w:sz="0" w:space="0"/>
              <w:right w:val="single" w:color="AAAAAA" w:sz="0" w:space="0"/>
            </w:tcBorders>
            <w:vAlign w:val="center"/>
          </w:tcPr>
          <w:p w14:paraId="65C5BBBF">
            <w:pPr>
              <w:spacing w:before="30" w:after="30"/>
            </w:pPr>
            <w:r>
              <w:rPr>
                <w:rFonts w:ascii="Times New Roman" w:hAnsi="Times New Roman" w:eastAsia="宋体" w:cs="Times New Roman"/>
                <w:sz w:val="18"/>
                <w:szCs w:val="18"/>
              </w:rPr>
              <w:t>前导零不是有效数字</w:t>
            </w:r>
          </w:p>
        </w:tc>
        <w:tc>
          <w:tcPr>
            <w:tcW w:w="3400" w:type="dxa"/>
            <w:tcBorders>
              <w:top w:val="single" w:color="AAAAAA" w:sz="0" w:space="0"/>
              <w:left w:val="single" w:color="AAAAAA" w:sz="0" w:space="0"/>
              <w:bottom w:val="single" w:color="AAAAAA" w:sz="0" w:space="0"/>
              <w:right w:val="single" w:color="AAAAAA" w:sz="0" w:space="0"/>
            </w:tcBorders>
            <w:vAlign w:val="center"/>
          </w:tcPr>
          <w:p w14:paraId="1D98F7F6">
            <w:pPr>
              <w:spacing w:before="30" w:after="30"/>
            </w:pPr>
            <w:r>
              <w:rPr>
                <w:rFonts w:ascii="Times New Roman" w:hAnsi="Times New Roman" w:eastAsia="宋体" w:cs="Times New Roman"/>
                <w:sz w:val="18"/>
                <w:szCs w:val="18"/>
              </w:rPr>
              <w:t>0.0025</w:t>
            </w:r>
          </w:p>
        </w:tc>
        <w:tc>
          <w:tcPr>
            <w:tcW w:w="3160" w:type="dxa"/>
            <w:tcBorders>
              <w:top w:val="single" w:color="AAAAAA" w:sz="0" w:space="0"/>
              <w:left w:val="single" w:color="AAAAAA" w:sz="0" w:space="0"/>
              <w:bottom w:val="single" w:color="AAAAAA" w:sz="0" w:space="0"/>
              <w:right w:val="single" w:color="AAAAAA" w:sz="0" w:space="0"/>
            </w:tcBorders>
            <w:vAlign w:val="center"/>
          </w:tcPr>
          <w:p w14:paraId="6DA9257B">
            <w:pPr>
              <w:spacing w:before="30" w:after="30"/>
              <w:jc w:val="center"/>
            </w:pPr>
            <w:r>
              <w:rPr>
                <w:rFonts w:ascii="Times New Roman" w:hAnsi="Times New Roman" w:eastAsia="宋体" w:cs="Times New Roman"/>
                <w:sz w:val="18"/>
                <w:szCs w:val="18"/>
              </w:rPr>
              <w:t>2 位</w:t>
            </w:r>
          </w:p>
        </w:tc>
      </w:tr>
      <w:tr w14:paraId="38A48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c>
          <w:tcPr>
            <w:tcW w:w="2800" w:type="dxa"/>
            <w:tcBorders>
              <w:top w:val="single" w:color="AAAAAA" w:sz="0" w:space="0"/>
              <w:left w:val="single" w:color="AAAAAA" w:sz="0" w:space="0"/>
              <w:bottom w:val="single" w:color="AAAAAA" w:sz="0" w:space="0"/>
              <w:right w:val="single" w:color="AAAAAA" w:sz="0" w:space="0"/>
            </w:tcBorders>
            <w:vAlign w:val="center"/>
          </w:tcPr>
          <w:p w14:paraId="7D3BF014">
            <w:pPr>
              <w:spacing w:before="30" w:after="30"/>
            </w:pPr>
            <w:r>
              <w:rPr>
                <w:rFonts w:ascii="Times New Roman" w:hAnsi="Times New Roman" w:eastAsia="宋体" w:cs="Times New Roman"/>
                <w:sz w:val="18"/>
                <w:szCs w:val="18"/>
              </w:rPr>
              <w:t>无小数点的末尾零需用科学记数法</w:t>
            </w:r>
          </w:p>
        </w:tc>
        <w:tc>
          <w:tcPr>
            <w:tcW w:w="3400" w:type="dxa"/>
            <w:tcBorders>
              <w:top w:val="single" w:color="AAAAAA" w:sz="0" w:space="0"/>
              <w:left w:val="single" w:color="AAAAAA" w:sz="0" w:space="0"/>
              <w:bottom w:val="single" w:color="AAAAAA" w:sz="0" w:space="0"/>
              <w:right w:val="single" w:color="AAAAAA" w:sz="0" w:space="0"/>
            </w:tcBorders>
            <w:vAlign w:val="center"/>
          </w:tcPr>
          <w:p w14:paraId="65A46374">
            <w:pPr>
              <w:spacing w:before="30" w:after="30"/>
            </w:pPr>
            <w:r>
              <w:rPr>
                <w:rFonts w:ascii="Times New Roman" w:hAnsi="Times New Roman" w:eastAsia="宋体" w:cs="Times New Roman"/>
                <w:sz w:val="18"/>
                <w:szCs w:val="18"/>
              </w:rPr>
              <w:t>1300 → 1.30×10³</w:t>
            </w:r>
          </w:p>
        </w:tc>
        <w:tc>
          <w:tcPr>
            <w:tcW w:w="3160" w:type="dxa"/>
            <w:tcBorders>
              <w:top w:val="single" w:color="AAAAAA" w:sz="0" w:space="0"/>
              <w:left w:val="single" w:color="AAAAAA" w:sz="0" w:space="0"/>
              <w:bottom w:val="single" w:color="AAAAAA" w:sz="0" w:space="0"/>
              <w:right w:val="single" w:color="AAAAAA" w:sz="0" w:space="0"/>
            </w:tcBorders>
            <w:vAlign w:val="center"/>
          </w:tcPr>
          <w:p w14:paraId="0B67A023">
            <w:pPr>
              <w:spacing w:before="30" w:after="30"/>
              <w:jc w:val="center"/>
            </w:pPr>
            <w:r>
              <w:rPr>
                <w:rFonts w:ascii="Times New Roman" w:hAnsi="Times New Roman" w:eastAsia="宋体" w:cs="Times New Roman"/>
                <w:sz w:val="18"/>
                <w:szCs w:val="18"/>
              </w:rPr>
              <w:t>3 位</w:t>
            </w:r>
          </w:p>
        </w:tc>
      </w:tr>
      <w:tr w14:paraId="55C61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c>
          <w:tcPr>
            <w:tcW w:w="2800" w:type="dxa"/>
            <w:tcBorders>
              <w:top w:val="single" w:color="AAAAAA" w:sz="0" w:space="0"/>
              <w:left w:val="single" w:color="AAAAAA" w:sz="0" w:space="0"/>
              <w:bottom w:val="single" w:color="AAAAAA" w:sz="0" w:space="0"/>
              <w:right w:val="single" w:color="AAAAAA" w:sz="0" w:space="0"/>
            </w:tcBorders>
            <w:vAlign w:val="center"/>
          </w:tcPr>
          <w:p w14:paraId="1AB49F7F">
            <w:pPr>
              <w:spacing w:before="30" w:after="30"/>
            </w:pPr>
            <w:r>
              <w:rPr>
                <w:rFonts w:ascii="Times New Roman" w:hAnsi="Times New Roman" w:eastAsia="宋体" w:cs="Times New Roman"/>
                <w:sz w:val="18"/>
                <w:szCs w:val="18"/>
              </w:rPr>
              <w:t>pH：小数点后位数 = 有效位数</w:t>
            </w:r>
          </w:p>
        </w:tc>
        <w:tc>
          <w:tcPr>
            <w:tcW w:w="3400" w:type="dxa"/>
            <w:tcBorders>
              <w:top w:val="single" w:color="AAAAAA" w:sz="0" w:space="0"/>
              <w:left w:val="single" w:color="AAAAAA" w:sz="0" w:space="0"/>
              <w:bottom w:val="single" w:color="AAAAAA" w:sz="0" w:space="0"/>
              <w:right w:val="single" w:color="AAAAAA" w:sz="0" w:space="0"/>
            </w:tcBorders>
            <w:vAlign w:val="center"/>
          </w:tcPr>
          <w:p w14:paraId="38D910E8">
            <w:pPr>
              <w:spacing w:before="30" w:after="30"/>
            </w:pPr>
            <w:r>
              <w:rPr>
                <w:rFonts w:ascii="Times New Roman" w:hAnsi="Times New Roman" w:eastAsia="宋体" w:cs="Times New Roman"/>
                <w:sz w:val="18"/>
                <w:szCs w:val="18"/>
              </w:rPr>
              <w:t>pH = 4.62</w:t>
            </w:r>
          </w:p>
        </w:tc>
        <w:tc>
          <w:tcPr>
            <w:tcW w:w="3160" w:type="dxa"/>
            <w:tcBorders>
              <w:top w:val="single" w:color="AAAAAA" w:sz="0" w:space="0"/>
              <w:left w:val="single" w:color="AAAAAA" w:sz="0" w:space="0"/>
              <w:bottom w:val="single" w:color="AAAAAA" w:sz="0" w:space="0"/>
              <w:right w:val="single" w:color="AAAAAA" w:sz="0" w:space="0"/>
            </w:tcBorders>
            <w:vAlign w:val="center"/>
          </w:tcPr>
          <w:p w14:paraId="14AC9630">
            <w:pPr>
              <w:spacing w:before="30" w:after="30"/>
              <w:jc w:val="center"/>
            </w:pPr>
            <w:r>
              <w:rPr>
                <w:rFonts w:ascii="Times New Roman" w:hAnsi="Times New Roman" w:eastAsia="宋体" w:cs="Times New Roman"/>
                <w:sz w:val="18"/>
                <w:szCs w:val="18"/>
              </w:rPr>
              <w:t>2 位</w:t>
            </w:r>
          </w:p>
        </w:tc>
      </w:tr>
    </w:tbl>
    <w:p w14:paraId="02A996E1">
      <w:pPr>
        <w:spacing w:before="30" w:after="30"/>
      </w:pPr>
    </w:p>
    <w:p w14:paraId="1B5137B8">
      <w:pPr>
        <w:spacing w:before="50" w:after="50"/>
      </w:pPr>
      <w:r>
        <w:rPr>
          <w:rFonts w:ascii="Times New Roman" w:hAnsi="Times New Roman" w:eastAsia="宋体" w:cs="Times New Roman"/>
          <w:sz w:val="20"/>
          <w:szCs w:val="20"/>
        </w:rPr>
        <w:t>特别说明：像 102300 这样的数字，末尾零是否为有效数字有歧义。在竞赛中必须用科学记数法消除歧义——若测量有 4 位有效数字，应写作 1.023×10⁵，而非 102300。</w:t>
      </w:r>
    </w:p>
    <w:p w14:paraId="5984ED70">
      <w:pPr>
        <w:pStyle w:val="4"/>
      </w:pPr>
      <w:r>
        <w:rPr>
          <w:rFonts w:ascii="Times New Roman" w:hAnsi="Times New Roman" w:eastAsia="黑体" w:cs="Times New Roman"/>
        </w:rPr>
        <w:t>2.1.3 运算规则（核心）</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0" w:type="dxa"/>
          <w:left w:w="80" w:type="dxa"/>
          <w:bottom w:w="50" w:type="dxa"/>
          <w:right w:w="80" w:type="dxa"/>
        </w:tblCellMar>
      </w:tblPr>
      <w:tblGrid>
        <w:gridCol w:w="2000"/>
        <w:gridCol w:w="4000"/>
        <w:gridCol w:w="3360"/>
      </w:tblGrid>
      <w:tr w14:paraId="07CA0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1F4E79"/>
            <w:vAlign w:val="center"/>
          </w:tcPr>
          <w:p w14:paraId="5E25A31B">
            <w:pPr>
              <w:spacing w:before="30" w:after="30"/>
              <w:jc w:val="center"/>
            </w:pPr>
            <w:r>
              <w:rPr>
                <w:rFonts w:ascii="Times New Roman" w:hAnsi="Times New Roman" w:eastAsia="黑体" w:cs="Times New Roman"/>
                <w:b/>
                <w:bCs/>
                <w:color w:val="FFFFFF"/>
                <w:sz w:val="18"/>
                <w:szCs w:val="18"/>
              </w:rPr>
              <w:t>运算类型</w:t>
            </w:r>
          </w:p>
        </w:tc>
        <w:tc>
          <w:tcPr>
            <w:tcW w:w="4000" w:type="dxa"/>
            <w:tcBorders>
              <w:top w:val="single" w:color="AAAAAA" w:sz="0" w:space="0"/>
              <w:left w:val="single" w:color="AAAAAA" w:sz="0" w:space="0"/>
              <w:bottom w:val="single" w:color="AAAAAA" w:sz="0" w:space="0"/>
              <w:right w:val="single" w:color="AAAAAA" w:sz="0" w:space="0"/>
            </w:tcBorders>
            <w:shd w:val="clear" w:color="auto" w:fill="1F4E79"/>
            <w:vAlign w:val="center"/>
          </w:tcPr>
          <w:p w14:paraId="61B3E4BE">
            <w:pPr>
              <w:spacing w:before="30" w:after="30"/>
              <w:jc w:val="center"/>
            </w:pPr>
            <w:r>
              <w:rPr>
                <w:rFonts w:ascii="Times New Roman" w:hAnsi="Times New Roman" w:eastAsia="黑体" w:cs="Times New Roman"/>
                <w:b/>
                <w:bCs/>
                <w:color w:val="FFFFFF"/>
                <w:sz w:val="18"/>
                <w:szCs w:val="18"/>
              </w:rPr>
              <w:t>规则</w:t>
            </w:r>
          </w:p>
        </w:tc>
        <w:tc>
          <w:tcPr>
            <w:tcW w:w="3360" w:type="dxa"/>
            <w:tcBorders>
              <w:top w:val="single" w:color="AAAAAA" w:sz="0" w:space="0"/>
              <w:left w:val="single" w:color="AAAAAA" w:sz="0" w:space="0"/>
              <w:bottom w:val="single" w:color="AAAAAA" w:sz="0" w:space="0"/>
              <w:right w:val="single" w:color="AAAAAA" w:sz="0" w:space="0"/>
            </w:tcBorders>
            <w:shd w:val="clear" w:color="auto" w:fill="1F4E79"/>
            <w:vAlign w:val="center"/>
          </w:tcPr>
          <w:p w14:paraId="0CA1D91F">
            <w:pPr>
              <w:spacing w:before="30" w:after="30"/>
              <w:jc w:val="center"/>
            </w:pPr>
            <w:r>
              <w:rPr>
                <w:rFonts w:ascii="Times New Roman" w:hAnsi="Times New Roman" w:eastAsia="黑体" w:cs="Times New Roman"/>
                <w:b/>
                <w:bCs/>
                <w:color w:val="FFFFFF"/>
                <w:sz w:val="18"/>
                <w:szCs w:val="18"/>
              </w:rPr>
              <w:t>记忆要点</w:t>
            </w:r>
          </w:p>
        </w:tc>
      </w:tr>
      <w:tr w14:paraId="7CA27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c>
          <w:tcPr>
            <w:tcW w:w="2000" w:type="dxa"/>
            <w:tcBorders>
              <w:top w:val="single" w:color="AAAAAA" w:sz="0" w:space="0"/>
              <w:left w:val="single" w:color="AAAAAA" w:sz="0" w:space="0"/>
              <w:bottom w:val="single" w:color="AAAAAA" w:sz="0" w:space="0"/>
              <w:right w:val="single" w:color="AAAAAA" w:sz="0" w:space="0"/>
            </w:tcBorders>
            <w:vAlign w:val="center"/>
          </w:tcPr>
          <w:p w14:paraId="570C3FA6">
            <w:pPr>
              <w:spacing w:before="30" w:after="30"/>
            </w:pPr>
            <w:r>
              <w:rPr>
                <w:rFonts w:ascii="Times New Roman" w:hAnsi="Times New Roman" w:eastAsia="宋体" w:cs="Times New Roman"/>
                <w:sz w:val="18"/>
                <w:szCs w:val="18"/>
              </w:rPr>
              <w:t>加减</w:t>
            </w:r>
          </w:p>
        </w:tc>
        <w:tc>
          <w:tcPr>
            <w:tcW w:w="4000" w:type="dxa"/>
            <w:tcBorders>
              <w:top w:val="single" w:color="AAAAAA" w:sz="0" w:space="0"/>
              <w:left w:val="single" w:color="AAAAAA" w:sz="0" w:space="0"/>
              <w:bottom w:val="single" w:color="AAAAAA" w:sz="0" w:space="0"/>
              <w:right w:val="single" w:color="AAAAAA" w:sz="0" w:space="0"/>
            </w:tcBorders>
            <w:vAlign w:val="center"/>
          </w:tcPr>
          <w:p w14:paraId="45CA5011">
            <w:pPr>
              <w:spacing w:before="30" w:after="30"/>
            </w:pPr>
            <w:r>
              <w:rPr>
                <w:rFonts w:ascii="Times New Roman" w:hAnsi="Times New Roman" w:eastAsia="宋体" w:cs="Times New Roman"/>
                <w:sz w:val="18"/>
                <w:szCs w:val="18"/>
              </w:rPr>
              <w:t>以小数点后位数最少的数据为准</w:t>
            </w:r>
          </w:p>
        </w:tc>
        <w:tc>
          <w:tcPr>
            <w:tcW w:w="3360" w:type="dxa"/>
            <w:tcBorders>
              <w:top w:val="single" w:color="AAAAAA" w:sz="0" w:space="0"/>
              <w:left w:val="single" w:color="AAAAAA" w:sz="0" w:space="0"/>
              <w:bottom w:val="single" w:color="AAAAAA" w:sz="0" w:space="0"/>
              <w:right w:val="single" w:color="AAAAAA" w:sz="0" w:space="0"/>
            </w:tcBorders>
            <w:vAlign w:val="center"/>
          </w:tcPr>
          <w:p w14:paraId="54CA5001">
            <w:pPr>
              <w:spacing w:before="30" w:after="30"/>
            </w:pPr>
            <w:r>
              <w:rPr>
                <w:rFonts w:ascii="Times New Roman" w:hAnsi="Times New Roman" w:eastAsia="宋体" w:cs="Times New Roman"/>
                <w:sz w:val="18"/>
                <w:szCs w:val="18"/>
              </w:rPr>
              <w:t>看小数点后</w:t>
            </w:r>
          </w:p>
        </w:tc>
      </w:tr>
      <w:tr w14:paraId="4D7BC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c>
          <w:tcPr>
            <w:tcW w:w="2000" w:type="dxa"/>
            <w:tcBorders>
              <w:top w:val="single" w:color="AAAAAA" w:sz="0" w:space="0"/>
              <w:left w:val="single" w:color="AAAAAA" w:sz="0" w:space="0"/>
              <w:bottom w:val="single" w:color="AAAAAA" w:sz="0" w:space="0"/>
              <w:right w:val="single" w:color="AAAAAA" w:sz="0" w:space="0"/>
            </w:tcBorders>
            <w:vAlign w:val="center"/>
          </w:tcPr>
          <w:p w14:paraId="3D9C2334">
            <w:pPr>
              <w:spacing w:before="30" w:after="30"/>
            </w:pPr>
            <w:r>
              <w:rPr>
                <w:rFonts w:ascii="Times New Roman" w:hAnsi="Times New Roman" w:eastAsia="宋体" w:cs="Times New Roman"/>
                <w:sz w:val="18"/>
                <w:szCs w:val="18"/>
              </w:rPr>
              <w:t>乘除</w:t>
            </w:r>
          </w:p>
        </w:tc>
        <w:tc>
          <w:tcPr>
            <w:tcW w:w="4000" w:type="dxa"/>
            <w:tcBorders>
              <w:top w:val="single" w:color="AAAAAA" w:sz="0" w:space="0"/>
              <w:left w:val="single" w:color="AAAAAA" w:sz="0" w:space="0"/>
              <w:bottom w:val="single" w:color="AAAAAA" w:sz="0" w:space="0"/>
              <w:right w:val="single" w:color="AAAAAA" w:sz="0" w:space="0"/>
            </w:tcBorders>
            <w:vAlign w:val="center"/>
          </w:tcPr>
          <w:p w14:paraId="30C26E7E">
            <w:pPr>
              <w:spacing w:before="30" w:after="30"/>
            </w:pPr>
            <w:r>
              <w:rPr>
                <w:rFonts w:ascii="Times New Roman" w:hAnsi="Times New Roman" w:eastAsia="宋体" w:cs="Times New Roman"/>
                <w:sz w:val="18"/>
                <w:szCs w:val="18"/>
              </w:rPr>
              <w:t>以有效数字位数最少的数据为准</w:t>
            </w:r>
          </w:p>
        </w:tc>
        <w:tc>
          <w:tcPr>
            <w:tcW w:w="3360" w:type="dxa"/>
            <w:tcBorders>
              <w:top w:val="single" w:color="AAAAAA" w:sz="0" w:space="0"/>
              <w:left w:val="single" w:color="AAAAAA" w:sz="0" w:space="0"/>
              <w:bottom w:val="single" w:color="AAAAAA" w:sz="0" w:space="0"/>
              <w:right w:val="single" w:color="AAAAAA" w:sz="0" w:space="0"/>
            </w:tcBorders>
            <w:vAlign w:val="center"/>
          </w:tcPr>
          <w:p w14:paraId="279FD466">
            <w:pPr>
              <w:spacing w:before="30" w:after="30"/>
            </w:pPr>
            <w:r>
              <w:rPr>
                <w:rFonts w:ascii="Times New Roman" w:hAnsi="Times New Roman" w:eastAsia="宋体" w:cs="Times New Roman"/>
                <w:sz w:val="18"/>
                <w:szCs w:val="18"/>
              </w:rPr>
              <w:t>看总有效位数</w:t>
            </w:r>
          </w:p>
        </w:tc>
      </w:tr>
      <w:tr w14:paraId="67471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c>
          <w:tcPr>
            <w:tcW w:w="2000" w:type="dxa"/>
            <w:tcBorders>
              <w:top w:val="single" w:color="AAAAAA" w:sz="0" w:space="0"/>
              <w:left w:val="single" w:color="AAAAAA" w:sz="0" w:space="0"/>
              <w:bottom w:val="single" w:color="AAAAAA" w:sz="0" w:space="0"/>
              <w:right w:val="single" w:color="AAAAAA" w:sz="0" w:space="0"/>
            </w:tcBorders>
            <w:vAlign w:val="center"/>
          </w:tcPr>
          <w:p w14:paraId="2D017ECA">
            <w:pPr>
              <w:spacing w:before="30" w:after="30"/>
            </w:pPr>
            <w:r>
              <w:rPr>
                <w:rFonts w:ascii="Times New Roman" w:hAnsi="Times New Roman" w:eastAsia="宋体" w:cs="Times New Roman"/>
                <w:sz w:val="18"/>
                <w:szCs w:val="18"/>
              </w:rPr>
              <w:t>对数/指数</w:t>
            </w:r>
          </w:p>
        </w:tc>
        <w:tc>
          <w:tcPr>
            <w:tcW w:w="4000" w:type="dxa"/>
            <w:tcBorders>
              <w:top w:val="single" w:color="AAAAAA" w:sz="0" w:space="0"/>
              <w:left w:val="single" w:color="AAAAAA" w:sz="0" w:space="0"/>
              <w:bottom w:val="single" w:color="AAAAAA" w:sz="0" w:space="0"/>
              <w:right w:val="single" w:color="AAAAAA" w:sz="0" w:space="0"/>
            </w:tcBorders>
            <w:vAlign w:val="center"/>
          </w:tcPr>
          <w:p w14:paraId="3D7AD104">
            <w:pPr>
              <w:spacing w:before="30" w:after="30"/>
            </w:pPr>
            <w:r>
              <w:rPr>
                <w:rFonts w:ascii="Times New Roman" w:hAnsi="Times New Roman" w:eastAsia="宋体" w:cs="Times New Roman"/>
                <w:sz w:val="18"/>
                <w:szCs w:val="18"/>
              </w:rPr>
              <w:t>尾数位数 = 真数的有效位数</w:t>
            </w:r>
          </w:p>
        </w:tc>
        <w:tc>
          <w:tcPr>
            <w:tcW w:w="3360" w:type="dxa"/>
            <w:tcBorders>
              <w:top w:val="single" w:color="AAAAAA" w:sz="0" w:space="0"/>
              <w:left w:val="single" w:color="AAAAAA" w:sz="0" w:space="0"/>
              <w:bottom w:val="single" w:color="AAAAAA" w:sz="0" w:space="0"/>
              <w:right w:val="single" w:color="AAAAAA" w:sz="0" w:space="0"/>
            </w:tcBorders>
            <w:vAlign w:val="center"/>
          </w:tcPr>
          <w:p w14:paraId="4E4AE977">
            <w:pPr>
              <w:spacing w:before="30" w:after="30"/>
            </w:pPr>
            <w:r>
              <w:rPr>
                <w:rFonts w:ascii="Times New Roman" w:hAnsi="Times New Roman" w:eastAsia="宋体" w:cs="Times New Roman"/>
                <w:sz w:val="18"/>
                <w:szCs w:val="18"/>
              </w:rPr>
              <w:t>pH = 4.62 → 2 位</w:t>
            </w:r>
          </w:p>
        </w:tc>
      </w:tr>
    </w:tbl>
    <w:p w14:paraId="326EFA40">
      <w:pPr>
        <w:spacing w:before="30" w:after="30"/>
      </w:pPr>
    </w:p>
    <w:p w14:paraId="01278B55">
      <w:pPr>
        <w:spacing w:before="50" w:after="50"/>
      </w:pPr>
      <w:r>
        <w:rPr>
          <w:rFonts w:ascii="Times New Roman" w:hAnsi="Times New Roman" w:eastAsia="宋体" w:cs="Times New Roman"/>
          <w:sz w:val="20"/>
          <w:szCs w:val="20"/>
        </w:rPr>
        <w:t>例题①（加减）：25.37 + 1.2 + 0.056 = 26.7（1.2 只有 1 位小数，故结果保留至小数点后 1 位）</w:t>
      </w:r>
    </w:p>
    <w:p w14:paraId="0BE7D141">
      <w:pPr>
        <w:spacing w:before="50" w:after="50"/>
      </w:pPr>
      <w:r>
        <w:rPr>
          <w:rFonts w:ascii="Times New Roman" w:hAnsi="Times New Roman" w:eastAsia="宋体" w:cs="Times New Roman"/>
          <w:sz w:val="20"/>
          <w:szCs w:val="20"/>
        </w:rPr>
        <w:t>例题②（乘除）：25.37 × 1.2 × 0.056 = 1.7（1.2 只有 2 位有效数字，故结果取 2 位）</w:t>
      </w:r>
    </w:p>
    <w:p w14:paraId="4F32C89E">
      <w:pPr>
        <w:spacing w:before="50" w:after="50"/>
      </w:pPr>
      <w:r>
        <w:rPr>
          <w:rFonts w:ascii="Times New Roman" w:hAnsi="Times New Roman" w:eastAsia="宋体" w:cs="Times New Roman"/>
          <w:sz w:val="20"/>
          <w:szCs w:val="20"/>
        </w:rPr>
        <w:t>例题③（对数）：[H⁺] = 5.3×10⁻⁴ mol/L（2 位有效数字），pH = -log₁₀(5.3×10⁻⁴) = 3.28（尾数 2 位 = 真数有效位数 2 位）</w:t>
      </w:r>
    </w:p>
    <w:p w14:paraId="51EE607C">
      <w:pPr>
        <w:spacing w:before="30" w:after="30"/>
      </w:pPr>
    </w:p>
    <w:p w14:paraId="151A8E1E">
      <w:pPr>
        <w:spacing w:before="50" w:after="50"/>
      </w:pPr>
      <w:r>
        <w:rPr>
          <w:rFonts w:ascii="Times New Roman" w:hAnsi="Times New Roman" w:eastAsia="宋体" w:cs="Times New Roman"/>
          <w:b/>
          <w:bCs/>
          <w:sz w:val="20"/>
          <w:szCs w:val="20"/>
        </w:rPr>
        <w:t>预防口诀：加减对齐小数点，乘除数够有效位；对数只看小数后，pH两位别忘褪。</w:t>
      </w:r>
    </w:p>
    <w:p w14:paraId="4D5EE58C">
      <w:pPr>
        <w:spacing w:before="30" w:after="30"/>
      </w:pPr>
    </w:p>
    <w:p w14:paraId="3142F48C">
      <w:pPr>
        <w:pStyle w:val="4"/>
      </w:pPr>
      <w:r>
        <w:rPr>
          <w:rFonts w:ascii="Times New Roman" w:hAnsi="Times New Roman" w:eastAsia="黑体" w:cs="Times New Roman"/>
        </w:rPr>
        <w:t>2.1.4 竞赛常见扣分场景</w:t>
      </w:r>
    </w:p>
    <w:p w14:paraId="2748B446">
      <w:pPr>
        <w:pStyle w:val="16"/>
        <w:numPr>
          <w:ilvl w:val="0"/>
          <w:numId w:val="3"/>
        </w:numPr>
        <w:spacing w:before="30" w:after="30"/>
      </w:pPr>
      <w:r>
        <w:rPr>
          <w:rFonts w:ascii="Times New Roman" w:hAnsi="Times New Roman" w:eastAsia="宋体" w:cs="Times New Roman"/>
          <w:sz w:val="20"/>
          <w:szCs w:val="20"/>
        </w:rPr>
        <w:t>中间计算过早取位 → 累计舍入误差（正确做法：中间结果多保留 1 位，最后一步才取位）</w:t>
      </w:r>
    </w:p>
    <w:p w14:paraId="61482178">
      <w:pPr>
        <w:pStyle w:val="16"/>
        <w:numPr>
          <w:ilvl w:val="0"/>
          <w:numId w:val="3"/>
        </w:numPr>
        <w:spacing w:before="30" w:after="30"/>
      </w:pPr>
      <w:r>
        <w:rPr>
          <w:rFonts w:ascii="Times New Roman" w:hAnsi="Times New Roman" w:eastAsia="宋体" w:cs="Times New Roman"/>
          <w:sz w:val="20"/>
          <w:szCs w:val="20"/>
        </w:rPr>
        <w:t>计算器显示的所有数字直接抄为答案——这是初学者最高频的错误</w:t>
      </w:r>
    </w:p>
    <w:p w14:paraId="50F77046">
      <w:pPr>
        <w:pStyle w:val="16"/>
        <w:numPr>
          <w:ilvl w:val="0"/>
          <w:numId w:val="3"/>
        </w:numPr>
        <w:spacing w:before="30" w:after="30"/>
      </w:pPr>
      <w:r>
        <w:rPr>
          <w:rFonts w:ascii="Times New Roman" w:hAnsi="Times New Roman" w:eastAsia="宋体" w:cs="Times New Roman"/>
          <w:sz w:val="20"/>
          <w:szCs w:val="20"/>
        </w:rPr>
        <w:t>稀释计算混淆：「加入 1.00 dm³ 水」≠「定容至 1.00 dm³」，两者差一个溶质体积</w:t>
      </w:r>
    </w:p>
    <w:p w14:paraId="14962635">
      <w:pPr>
        <w:pStyle w:val="16"/>
        <w:numPr>
          <w:ilvl w:val="0"/>
          <w:numId w:val="3"/>
        </w:numPr>
        <w:spacing w:before="30" w:after="30"/>
      </w:pPr>
      <w:r>
        <w:rPr>
          <w:rFonts w:ascii="Times New Roman" w:hAnsi="Times New Roman" w:eastAsia="宋体" w:cs="Times New Roman"/>
          <w:sz w:val="20"/>
          <w:szCs w:val="20"/>
        </w:rPr>
        <w:t>忘记科学记数法——1300 和 1.30×10³ 的有效数字意义完全不同</w:t>
      </w:r>
    </w:p>
    <w:p w14:paraId="57EFDFC2">
      <w:pPr>
        <w:spacing w:before="50" w:after="50"/>
      </w:pPr>
      <w:r>
        <w:rPr>
          <w:rFonts w:ascii="Times New Roman" w:hAnsi="Times New Roman" w:eastAsia="宋体" w:cs="Times New Roman"/>
          <w:i/>
          <w:iCs/>
          <w:color w:val="666666"/>
          <w:sz w:val="20"/>
          <w:szCs w:val="20"/>
        </w:rPr>
        <w:t>教材关联：《普通化学原理》第1章（有效数字与误差）、第4章第1节（浓度表达中的有效数字应用）</w:t>
      </w:r>
    </w:p>
    <w:p w14:paraId="3E964F14">
      <w:pPr>
        <w:pStyle w:val="3"/>
      </w:pPr>
      <w:r>
        <w:rPr>
          <w:rFonts w:ascii="Times New Roman" w:hAnsi="Times New Roman" w:eastAsia="黑体" w:cs="Times New Roman"/>
        </w:rPr>
        <w:t>2.2 理想气体状态方程</w:t>
      </w:r>
    </w:p>
    <w:p w14:paraId="624E673C">
      <w:pPr>
        <w:pStyle w:val="4"/>
      </w:pPr>
      <w:r>
        <w:rPr>
          <w:rFonts w:ascii="Times New Roman" w:hAnsi="Times New Roman" w:eastAsia="黑体" w:cs="Times New Roman"/>
        </w:rPr>
        <w:t>2.2.1 从实验定律到状态方程</w:t>
      </w:r>
    </w:p>
    <w:p w14:paraId="14B247D0">
      <w:pPr>
        <w:spacing w:before="50" w:after="50"/>
      </w:pPr>
      <w:r>
        <w:rPr>
          <w:rFonts w:ascii="Times New Roman" w:hAnsi="Times New Roman" w:eastAsia="宋体" w:cs="Times New Roman"/>
          <w:sz w:val="20"/>
          <w:szCs w:val="20"/>
        </w:rPr>
        <w:t>理想气体状态方程并非凭空写出，而是综合了三个独立实验定律的结果：</w:t>
      </w:r>
    </w:p>
    <w:p w14:paraId="185AB9E6">
      <w:pPr>
        <w:pStyle w:val="16"/>
        <w:numPr>
          <w:ilvl w:val="0"/>
          <w:numId w:val="2"/>
        </w:numPr>
        <w:spacing w:before="30" w:after="30"/>
      </w:pPr>
      <w:r>
        <w:rPr>
          <w:rFonts w:ascii="Times New Roman" w:hAnsi="Times New Roman" w:eastAsia="宋体" w:cs="Times New Roman"/>
          <w:sz w:val="20"/>
          <w:szCs w:val="20"/>
        </w:rPr>
        <w:t>Boyle 定律（1662）：温度恒定时，pV = 恒量。Boyle 用 J 形玻璃管和水银，发现空气体积与压力成反比。这是历史上第一个定量表述的物理定律。</w:t>
      </w:r>
    </w:p>
    <w:p w14:paraId="670D9999">
      <w:pPr>
        <w:pStyle w:val="16"/>
        <w:numPr>
          <w:ilvl w:val="0"/>
          <w:numId w:val="2"/>
        </w:numPr>
        <w:spacing w:before="30" w:after="30"/>
      </w:pPr>
      <w:r>
        <w:rPr>
          <w:rFonts w:ascii="Times New Roman" w:hAnsi="Times New Roman" w:eastAsia="宋体" w:cs="Times New Roman"/>
          <w:sz w:val="20"/>
          <w:szCs w:val="20"/>
        </w:rPr>
        <w:t>Charles-Gay-Lussac 定律（1787-1802）：压力恒定时，V/T = 恒量。实验发现气体热膨胀率约 1/273。Gay-Lussac 测得热膨胀系数为 1/266.66，后修正为 1/273.15。</w:t>
      </w:r>
    </w:p>
    <w:p w14:paraId="4FDD491F">
      <w:pPr>
        <w:pStyle w:val="16"/>
        <w:numPr>
          <w:ilvl w:val="0"/>
          <w:numId w:val="2"/>
        </w:numPr>
        <w:spacing w:before="30" w:after="30"/>
      </w:pPr>
      <w:r>
        <w:rPr>
          <w:rFonts w:ascii="Times New Roman" w:hAnsi="Times New Roman" w:eastAsia="宋体" w:cs="Times New Roman"/>
          <w:sz w:val="20"/>
          <w:szCs w:val="20"/>
        </w:rPr>
        <w:t>Avogadro 定律（1811）：同温同压下，同体积气体含有相同数目的分子（V ∝ n）。这一假说在提出时并未被广泛接受，直到 Cannizzaro（1858）用它统一了原子量的测定才被认可。</w:t>
      </w:r>
    </w:p>
    <w:p w14:paraId="7008F86B">
      <w:pPr>
        <w:spacing w:before="50" w:after="50"/>
      </w:pPr>
      <w:r>
        <w:rPr>
          <w:rFonts w:ascii="Times New Roman" w:hAnsi="Times New Roman" w:eastAsia="宋体" w:cs="Times New Roman"/>
          <w:sz w:val="20"/>
          <w:szCs w:val="20"/>
        </w:rPr>
        <w:t>Clapeyron（1834）将三者统一为 pV = nRT。其中 R 是摩尔气体常数，对 1 mol 任何理想气体在相同条件下都相同。气体在标准状况（273.15 K, 101.325 kPa）下摩尔体积为 22.414 dm³/mol，由此可算得 R 值。</w:t>
      </w:r>
    </w:p>
    <w:p w14:paraId="4CDEFC53">
      <w:pPr>
        <w:spacing w:before="30" w:after="30"/>
      </w:pPr>
    </w:p>
    <w:p w14:paraId="76B9B0DE">
      <w:pPr>
        <w:pStyle w:val="4"/>
      </w:pPr>
      <w:r>
        <w:rPr>
          <w:rFonts w:ascii="Times New Roman" w:hAnsi="Times New Roman" w:eastAsia="黑体" w:cs="Times New Roman"/>
        </w:rPr>
        <w:t>2.2.2 核心公式</w:t>
      </w:r>
    </w:p>
    <w:p w14:paraId="01CF5AA7">
      <w:pPr>
        <w:spacing w:before="50" w:after="50"/>
      </w:pPr>
      <w:r>
        <w:rPr>
          <w:rFonts w:ascii="Times New Roman" w:hAnsi="Times New Roman" w:eastAsia="宋体" w:cs="Times New Roman"/>
          <w:sz w:val="20"/>
          <w:szCs w:val="20"/>
        </w:rPr>
        <w:t>理想气体状态方程是竞赛化学中最基础的方程之一：</w:t>
      </w:r>
    </w:p>
    <w:p w14:paraId="53C11DDF">
      <w:pPr>
        <w:spacing w:before="80" w:after="80"/>
        <w:jc w:val="center"/>
      </w:pPr>
      <w:r>
        <w:drawing>
          <wp:inline distT="0" distB="0" distL="0" distR="0">
            <wp:extent cx="1745615" cy="328295"/>
            <wp:effectExtent l="0" t="0" r="698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srcRect/>
                    <a:stretch>
                      <a:fillRect/>
                    </a:stretch>
                  </pic:blipFill>
                  <pic:spPr>
                    <a:xfrm>
                      <a:off x="0" y="0"/>
                      <a:ext cx="1745615" cy="328295"/>
                    </a:xfrm>
                    <a:prstGeom prst="rect">
                      <a:avLst/>
                    </a:prstGeom>
                  </pic:spPr>
                </pic:pic>
              </a:graphicData>
            </a:graphic>
          </wp:inline>
        </w:drawing>
      </w:r>
    </w:p>
    <w:p w14:paraId="7825C49D">
      <w:pPr>
        <w:spacing w:before="50" w:after="50"/>
      </w:pPr>
      <w:r>
        <w:rPr>
          <w:rFonts w:ascii="Times New Roman" w:hAnsi="Times New Roman" w:eastAsia="宋体" w:cs="Times New Roman"/>
          <w:sz w:val="20"/>
          <w:szCs w:val="20"/>
        </w:rPr>
        <w:t>密度形式（竞赛更常用，由 n = m/M 代入导出）：</w:t>
      </w:r>
    </w:p>
    <w:p w14:paraId="1B362C77">
      <w:pPr>
        <w:spacing w:before="80" w:after="80"/>
        <w:jc w:val="center"/>
      </w:pPr>
      <w:r>
        <w:drawing>
          <wp:inline distT="0" distB="0" distL="0" distR="0">
            <wp:extent cx="1843405" cy="855345"/>
            <wp:effectExtent l="0" t="0" r="635" b="133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srcRect/>
                    <a:stretch>
                      <a:fillRect/>
                    </a:stretch>
                  </pic:blipFill>
                  <pic:spPr>
                    <a:xfrm>
                      <a:off x="0" y="0"/>
                      <a:ext cx="1843405" cy="855345"/>
                    </a:xfrm>
                    <a:prstGeom prst="rect">
                      <a:avLst/>
                    </a:prstGeom>
                  </pic:spPr>
                </pic:pic>
              </a:graphicData>
            </a:graphic>
          </wp:inline>
        </w:drawing>
      </w:r>
    </w:p>
    <w:p w14:paraId="121834B7">
      <w:pPr>
        <w:spacing w:before="50" w:after="50"/>
      </w:pPr>
      <w:r>
        <w:rPr>
          <w:rFonts w:ascii="Times New Roman" w:hAnsi="Times New Roman" w:eastAsia="宋体" w:cs="Times New Roman"/>
          <w:sz w:val="20"/>
          <w:szCs w:val="20"/>
        </w:rPr>
        <w:t>导出过程：由 n = m/M 代入 pV = nRT → pV = (m/M)RT → M = mRT/(pV) = ρRT/p。这一形式的重要意义在于：只需测量气体的密度、温度和压强，即可求算摩尔质量，进而确定分子式。历史上，稀有气体 Rn 的原子量就是通过扩散法（基于此原理）测定的。</w:t>
      </w:r>
    </w:p>
    <w:p w14:paraId="433CDAA2">
      <w:pPr>
        <w:spacing w:before="50" w:after="50"/>
      </w:pPr>
      <w:r>
        <w:rPr>
          <w:rFonts w:ascii="Times New Roman" w:hAnsi="Times New Roman" w:eastAsia="宋体" w:cs="Times New Roman"/>
          <w:sz w:val="20"/>
          <w:szCs w:val="20"/>
        </w:rPr>
        <w:t>对于一定量气体（n 恒定），有 pV/T = nR = 恒量，常用于气体状态变化前后的计算：</w:t>
      </w:r>
    </w:p>
    <w:p w14:paraId="64EBC661">
      <w:pPr>
        <w:spacing w:before="80" w:after="80"/>
        <w:jc w:val="center"/>
      </w:pPr>
      <w:r>
        <w:drawing>
          <wp:inline distT="0" distB="0" distL="0" distR="0">
            <wp:extent cx="2698115" cy="670560"/>
            <wp:effectExtent l="0" t="0" r="1460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srcRect/>
                    <a:stretch>
                      <a:fillRect/>
                    </a:stretch>
                  </pic:blipFill>
                  <pic:spPr>
                    <a:xfrm>
                      <a:off x="0" y="0"/>
                      <a:ext cx="2698115" cy="670560"/>
                    </a:xfrm>
                    <a:prstGeom prst="rect">
                      <a:avLst/>
                    </a:prstGeom>
                  </pic:spPr>
                </pic:pic>
              </a:graphicData>
            </a:graphic>
          </wp:inline>
        </w:drawing>
      </w:r>
    </w:p>
    <w:p w14:paraId="21F5CA77">
      <w:pPr>
        <w:spacing w:before="30" w:after="30"/>
      </w:pPr>
    </w:p>
    <w:p w14:paraId="6525CE99">
      <w:pPr>
        <w:pStyle w:val="4"/>
      </w:pPr>
      <w:r>
        <w:rPr>
          <w:rFonts w:ascii="Times New Roman" w:hAnsi="Times New Roman" w:eastAsia="黑体" w:cs="Times New Roman"/>
        </w:rPr>
        <w:t>2.2.3 R 值与单位匹配（必须记住）</w:t>
      </w:r>
    </w:p>
    <w:p w14:paraId="281FC08A">
      <w:pPr>
        <w:spacing w:before="50" w:after="50"/>
      </w:pPr>
      <w:r>
        <w:rPr>
          <w:rFonts w:ascii="Times New Roman" w:hAnsi="Times New Roman" w:eastAsia="宋体" w:cs="Times New Roman"/>
          <w:sz w:val="20"/>
          <w:szCs w:val="20"/>
        </w:rPr>
        <w:t>R 值来源于标准状况的测定：1 mol 理想气体在 STP（273.15 K, 101.33 kPa）体积为 22.414 dm³，</w:t>
      </w:r>
    </w:p>
    <w:p w14:paraId="78B28BC7">
      <w:pPr>
        <w:spacing w:before="50" w:after="50"/>
      </w:pPr>
      <w:r>
        <w:rPr>
          <w:rFonts w:ascii="Times New Roman" w:hAnsi="Times New Roman" w:eastAsia="宋体" w:cs="Times New Roman"/>
          <w:sz w:val="20"/>
          <w:szCs w:val="20"/>
        </w:rPr>
        <w:t>R = pV/(nT) = 101.33 × 22.414 / (1 × 273.15) = 8.31 kPa·dm³·mol⁻¹·K⁻¹。</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0" w:type="dxa"/>
          <w:left w:w="80" w:type="dxa"/>
          <w:bottom w:w="50" w:type="dxa"/>
          <w:right w:w="80" w:type="dxa"/>
        </w:tblCellMar>
      </w:tblPr>
      <w:tblGrid>
        <w:gridCol w:w="1200"/>
        <w:gridCol w:w="4000"/>
        <w:gridCol w:w="4160"/>
      </w:tblGrid>
      <w:tr w14:paraId="083CB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rPr>
          <w:tblHeader/>
        </w:trPr>
        <w:tc>
          <w:tcPr>
            <w:tcW w:w="1200" w:type="dxa"/>
            <w:tcBorders>
              <w:top w:val="single" w:color="AAAAAA" w:sz="0" w:space="0"/>
              <w:left w:val="single" w:color="AAAAAA" w:sz="0" w:space="0"/>
              <w:bottom w:val="single" w:color="AAAAAA" w:sz="0" w:space="0"/>
              <w:right w:val="single" w:color="AAAAAA" w:sz="0" w:space="0"/>
            </w:tcBorders>
            <w:shd w:val="clear" w:color="auto" w:fill="1F4E79"/>
            <w:vAlign w:val="center"/>
          </w:tcPr>
          <w:p w14:paraId="35F7DE82">
            <w:pPr>
              <w:spacing w:before="30" w:after="30"/>
              <w:jc w:val="center"/>
            </w:pPr>
            <w:r>
              <w:rPr>
                <w:rFonts w:ascii="Times New Roman" w:hAnsi="Times New Roman" w:eastAsia="黑体" w:cs="Times New Roman"/>
                <w:b/>
                <w:bCs/>
                <w:color w:val="FFFFFF"/>
                <w:sz w:val="18"/>
                <w:szCs w:val="18"/>
              </w:rPr>
              <w:t>R 值</w:t>
            </w:r>
          </w:p>
        </w:tc>
        <w:tc>
          <w:tcPr>
            <w:tcW w:w="4000" w:type="dxa"/>
            <w:tcBorders>
              <w:top w:val="single" w:color="AAAAAA" w:sz="0" w:space="0"/>
              <w:left w:val="single" w:color="AAAAAA" w:sz="0" w:space="0"/>
              <w:bottom w:val="single" w:color="AAAAAA" w:sz="0" w:space="0"/>
              <w:right w:val="single" w:color="AAAAAA" w:sz="0" w:space="0"/>
            </w:tcBorders>
            <w:shd w:val="clear" w:color="auto" w:fill="1F4E79"/>
            <w:vAlign w:val="center"/>
          </w:tcPr>
          <w:p w14:paraId="2FEE286A">
            <w:pPr>
              <w:spacing w:before="30" w:after="30"/>
              <w:jc w:val="center"/>
            </w:pPr>
            <w:r>
              <w:rPr>
                <w:rFonts w:ascii="Times New Roman" w:hAnsi="Times New Roman" w:eastAsia="黑体" w:cs="Times New Roman"/>
                <w:b/>
                <w:bCs/>
                <w:color w:val="FFFFFF"/>
                <w:sz w:val="18"/>
                <w:szCs w:val="18"/>
              </w:rPr>
              <w:t>单位</w:t>
            </w:r>
          </w:p>
        </w:tc>
        <w:tc>
          <w:tcPr>
            <w:tcW w:w="4160" w:type="dxa"/>
            <w:tcBorders>
              <w:top w:val="single" w:color="AAAAAA" w:sz="0" w:space="0"/>
              <w:left w:val="single" w:color="AAAAAA" w:sz="0" w:space="0"/>
              <w:bottom w:val="single" w:color="AAAAAA" w:sz="0" w:space="0"/>
              <w:right w:val="single" w:color="AAAAAA" w:sz="0" w:space="0"/>
            </w:tcBorders>
            <w:shd w:val="clear" w:color="auto" w:fill="1F4E79"/>
            <w:vAlign w:val="center"/>
          </w:tcPr>
          <w:p w14:paraId="5991B3EC">
            <w:pPr>
              <w:spacing w:before="30" w:after="30"/>
              <w:jc w:val="center"/>
            </w:pPr>
            <w:r>
              <w:rPr>
                <w:rFonts w:ascii="Times New Roman" w:hAnsi="Times New Roman" w:eastAsia="黑体" w:cs="Times New Roman"/>
                <w:b/>
                <w:bCs/>
                <w:color w:val="FFFFFF"/>
                <w:sz w:val="18"/>
                <w:szCs w:val="18"/>
              </w:rPr>
              <w:t>使用场景</w:t>
            </w:r>
          </w:p>
        </w:tc>
      </w:tr>
      <w:tr w14:paraId="6C91C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c>
          <w:tcPr>
            <w:tcW w:w="1200" w:type="dxa"/>
            <w:tcBorders>
              <w:top w:val="single" w:color="AAAAAA" w:sz="0" w:space="0"/>
              <w:left w:val="single" w:color="AAAAAA" w:sz="0" w:space="0"/>
              <w:bottom w:val="single" w:color="AAAAAA" w:sz="0" w:space="0"/>
              <w:right w:val="single" w:color="AAAAAA" w:sz="0" w:space="0"/>
            </w:tcBorders>
            <w:vAlign w:val="center"/>
          </w:tcPr>
          <w:p w14:paraId="71D41332">
            <w:pPr>
              <w:spacing w:before="30" w:after="30"/>
            </w:pPr>
            <w:r>
              <w:rPr>
                <w:rFonts w:ascii="Times New Roman" w:hAnsi="Times New Roman" w:eastAsia="宋体" w:cs="Times New Roman"/>
                <w:sz w:val="18"/>
                <w:szCs w:val="18"/>
              </w:rPr>
              <w:t>8.31</w:t>
            </w:r>
          </w:p>
        </w:tc>
        <w:tc>
          <w:tcPr>
            <w:tcW w:w="4000" w:type="dxa"/>
            <w:tcBorders>
              <w:top w:val="single" w:color="AAAAAA" w:sz="0" w:space="0"/>
              <w:left w:val="single" w:color="AAAAAA" w:sz="0" w:space="0"/>
              <w:bottom w:val="single" w:color="AAAAAA" w:sz="0" w:space="0"/>
              <w:right w:val="single" w:color="AAAAAA" w:sz="0" w:space="0"/>
            </w:tcBorders>
            <w:vAlign w:val="center"/>
          </w:tcPr>
          <w:p w14:paraId="556F1C41">
            <w:pPr>
              <w:spacing w:before="30" w:after="30"/>
            </w:pPr>
            <w:r>
              <w:rPr>
                <w:rFonts w:ascii="Times New Roman" w:hAnsi="Times New Roman" w:eastAsia="宋体" w:cs="Times New Roman"/>
                <w:sz w:val="18"/>
                <w:szCs w:val="18"/>
              </w:rPr>
              <w:t>kPa·dm³·mol⁻¹·K⁻¹</w:t>
            </w:r>
          </w:p>
        </w:tc>
        <w:tc>
          <w:tcPr>
            <w:tcW w:w="4160" w:type="dxa"/>
            <w:tcBorders>
              <w:top w:val="single" w:color="AAAAAA" w:sz="0" w:space="0"/>
              <w:left w:val="single" w:color="AAAAAA" w:sz="0" w:space="0"/>
              <w:bottom w:val="single" w:color="AAAAAA" w:sz="0" w:space="0"/>
              <w:right w:val="single" w:color="AAAAAA" w:sz="0" w:space="0"/>
            </w:tcBorders>
            <w:vAlign w:val="center"/>
          </w:tcPr>
          <w:p w14:paraId="6C6DBB53">
            <w:pPr>
              <w:spacing w:before="30" w:after="30"/>
            </w:pPr>
            <w:r>
              <w:rPr>
                <w:rFonts w:ascii="Times New Roman" w:hAnsi="Times New Roman" w:eastAsia="宋体" w:cs="Times New Roman"/>
                <w:sz w:val="18"/>
                <w:szCs w:val="18"/>
              </w:rPr>
              <w:t>p 用 kPa，V 用 dm³  ⭐ 最常用（推荐）</w:t>
            </w:r>
          </w:p>
        </w:tc>
      </w:tr>
      <w:tr w14:paraId="2A862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c>
          <w:tcPr>
            <w:tcW w:w="1200" w:type="dxa"/>
            <w:tcBorders>
              <w:top w:val="single" w:color="AAAAAA" w:sz="0" w:space="0"/>
              <w:left w:val="single" w:color="AAAAAA" w:sz="0" w:space="0"/>
              <w:bottom w:val="single" w:color="AAAAAA" w:sz="0" w:space="0"/>
              <w:right w:val="single" w:color="AAAAAA" w:sz="0" w:space="0"/>
            </w:tcBorders>
            <w:vAlign w:val="center"/>
          </w:tcPr>
          <w:p w14:paraId="4E786AC9">
            <w:pPr>
              <w:spacing w:before="30" w:after="30"/>
            </w:pPr>
            <w:r>
              <w:rPr>
                <w:rFonts w:ascii="Times New Roman" w:hAnsi="Times New Roman" w:eastAsia="宋体" w:cs="Times New Roman"/>
                <w:sz w:val="18"/>
                <w:szCs w:val="18"/>
              </w:rPr>
              <w:t>0.0821</w:t>
            </w:r>
          </w:p>
        </w:tc>
        <w:tc>
          <w:tcPr>
            <w:tcW w:w="4000" w:type="dxa"/>
            <w:tcBorders>
              <w:top w:val="single" w:color="AAAAAA" w:sz="0" w:space="0"/>
              <w:left w:val="single" w:color="AAAAAA" w:sz="0" w:space="0"/>
              <w:bottom w:val="single" w:color="AAAAAA" w:sz="0" w:space="0"/>
              <w:right w:val="single" w:color="AAAAAA" w:sz="0" w:space="0"/>
            </w:tcBorders>
            <w:vAlign w:val="center"/>
          </w:tcPr>
          <w:p w14:paraId="3B75D321">
            <w:pPr>
              <w:spacing w:before="30" w:after="30"/>
            </w:pPr>
            <w:r>
              <w:rPr>
                <w:rFonts w:ascii="Times New Roman" w:hAnsi="Times New Roman" w:eastAsia="宋体" w:cs="Times New Roman"/>
                <w:sz w:val="18"/>
                <w:szCs w:val="18"/>
              </w:rPr>
              <w:t>atm·dm³·mol⁻¹·K⁻¹</w:t>
            </w:r>
          </w:p>
        </w:tc>
        <w:tc>
          <w:tcPr>
            <w:tcW w:w="4160" w:type="dxa"/>
            <w:tcBorders>
              <w:top w:val="single" w:color="AAAAAA" w:sz="0" w:space="0"/>
              <w:left w:val="single" w:color="AAAAAA" w:sz="0" w:space="0"/>
              <w:bottom w:val="single" w:color="AAAAAA" w:sz="0" w:space="0"/>
              <w:right w:val="single" w:color="AAAAAA" w:sz="0" w:space="0"/>
            </w:tcBorders>
            <w:vAlign w:val="center"/>
          </w:tcPr>
          <w:p w14:paraId="4F86C763">
            <w:pPr>
              <w:spacing w:before="30" w:after="30"/>
            </w:pPr>
            <w:r>
              <w:rPr>
                <w:rFonts w:ascii="Times New Roman" w:hAnsi="Times New Roman" w:eastAsia="宋体" w:cs="Times New Roman"/>
                <w:sz w:val="18"/>
                <w:szCs w:val="18"/>
              </w:rPr>
              <w:t>p 用 atm（欧美教材常见）</w:t>
            </w:r>
          </w:p>
        </w:tc>
      </w:tr>
      <w:tr w14:paraId="7AA7A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c>
          <w:tcPr>
            <w:tcW w:w="1200" w:type="dxa"/>
            <w:tcBorders>
              <w:top w:val="single" w:color="AAAAAA" w:sz="0" w:space="0"/>
              <w:left w:val="single" w:color="AAAAAA" w:sz="0" w:space="0"/>
              <w:bottom w:val="single" w:color="AAAAAA" w:sz="0" w:space="0"/>
              <w:right w:val="single" w:color="AAAAAA" w:sz="0" w:space="0"/>
            </w:tcBorders>
            <w:vAlign w:val="center"/>
          </w:tcPr>
          <w:p w14:paraId="1677EB2E">
            <w:pPr>
              <w:spacing w:before="30" w:after="30"/>
            </w:pPr>
            <w:r>
              <w:rPr>
                <w:rFonts w:ascii="Times New Roman" w:hAnsi="Times New Roman" w:eastAsia="宋体" w:cs="Times New Roman"/>
                <w:sz w:val="18"/>
                <w:szCs w:val="18"/>
              </w:rPr>
              <w:t>62.4</w:t>
            </w:r>
          </w:p>
        </w:tc>
        <w:tc>
          <w:tcPr>
            <w:tcW w:w="4000" w:type="dxa"/>
            <w:tcBorders>
              <w:top w:val="single" w:color="AAAAAA" w:sz="0" w:space="0"/>
              <w:left w:val="single" w:color="AAAAAA" w:sz="0" w:space="0"/>
              <w:bottom w:val="single" w:color="AAAAAA" w:sz="0" w:space="0"/>
              <w:right w:val="single" w:color="AAAAAA" w:sz="0" w:space="0"/>
            </w:tcBorders>
            <w:vAlign w:val="center"/>
          </w:tcPr>
          <w:p w14:paraId="48B7E9CF">
            <w:pPr>
              <w:spacing w:before="30" w:after="30"/>
            </w:pPr>
            <w:r>
              <w:rPr>
                <w:rFonts w:ascii="Times New Roman" w:hAnsi="Times New Roman" w:eastAsia="宋体" w:cs="Times New Roman"/>
                <w:sz w:val="18"/>
                <w:szCs w:val="18"/>
              </w:rPr>
              <w:t>mmHg·dm³·mol⁻¹·K⁻¹</w:t>
            </w:r>
          </w:p>
        </w:tc>
        <w:tc>
          <w:tcPr>
            <w:tcW w:w="4160" w:type="dxa"/>
            <w:tcBorders>
              <w:top w:val="single" w:color="AAAAAA" w:sz="0" w:space="0"/>
              <w:left w:val="single" w:color="AAAAAA" w:sz="0" w:space="0"/>
              <w:bottom w:val="single" w:color="AAAAAA" w:sz="0" w:space="0"/>
              <w:right w:val="single" w:color="AAAAAA" w:sz="0" w:space="0"/>
            </w:tcBorders>
            <w:vAlign w:val="center"/>
          </w:tcPr>
          <w:p w14:paraId="0232A42D">
            <w:pPr>
              <w:spacing w:before="30" w:after="30"/>
            </w:pPr>
            <w:r>
              <w:rPr>
                <w:rFonts w:ascii="Times New Roman" w:hAnsi="Times New Roman" w:eastAsia="宋体" w:cs="Times New Roman"/>
                <w:sz w:val="18"/>
                <w:szCs w:val="18"/>
              </w:rPr>
              <w:t>p 用 mmHg（水银压力计）</w:t>
            </w:r>
          </w:p>
        </w:tc>
      </w:tr>
      <w:tr w14:paraId="1D65D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c>
          <w:tcPr>
            <w:tcW w:w="1200" w:type="dxa"/>
            <w:tcBorders>
              <w:top w:val="single" w:color="AAAAAA" w:sz="0" w:space="0"/>
              <w:left w:val="single" w:color="AAAAAA" w:sz="0" w:space="0"/>
              <w:bottom w:val="single" w:color="AAAAAA" w:sz="0" w:space="0"/>
              <w:right w:val="single" w:color="AAAAAA" w:sz="0" w:space="0"/>
            </w:tcBorders>
            <w:vAlign w:val="center"/>
          </w:tcPr>
          <w:p w14:paraId="005EE5A3">
            <w:pPr>
              <w:spacing w:before="30" w:after="30"/>
            </w:pPr>
            <w:r>
              <w:rPr>
                <w:rFonts w:ascii="Times New Roman" w:hAnsi="Times New Roman" w:eastAsia="宋体" w:cs="Times New Roman"/>
                <w:sz w:val="18"/>
                <w:szCs w:val="18"/>
              </w:rPr>
              <w:t>8.31</w:t>
            </w:r>
          </w:p>
        </w:tc>
        <w:tc>
          <w:tcPr>
            <w:tcW w:w="4000" w:type="dxa"/>
            <w:tcBorders>
              <w:top w:val="single" w:color="AAAAAA" w:sz="0" w:space="0"/>
              <w:left w:val="single" w:color="AAAAAA" w:sz="0" w:space="0"/>
              <w:bottom w:val="single" w:color="AAAAAA" w:sz="0" w:space="0"/>
              <w:right w:val="single" w:color="AAAAAA" w:sz="0" w:space="0"/>
            </w:tcBorders>
            <w:vAlign w:val="center"/>
          </w:tcPr>
          <w:p w14:paraId="4810F8AC">
            <w:pPr>
              <w:spacing w:before="30" w:after="30"/>
            </w:pPr>
            <w:r>
              <w:rPr>
                <w:rFonts w:ascii="Times New Roman" w:hAnsi="Times New Roman" w:eastAsia="宋体" w:cs="Times New Roman"/>
                <w:sz w:val="18"/>
                <w:szCs w:val="18"/>
              </w:rPr>
              <w:t>J·mol⁻¹·K⁻¹</w:t>
            </w:r>
          </w:p>
        </w:tc>
        <w:tc>
          <w:tcPr>
            <w:tcW w:w="4160" w:type="dxa"/>
            <w:tcBorders>
              <w:top w:val="single" w:color="AAAAAA" w:sz="0" w:space="0"/>
              <w:left w:val="single" w:color="AAAAAA" w:sz="0" w:space="0"/>
              <w:bottom w:val="single" w:color="AAAAAA" w:sz="0" w:space="0"/>
              <w:right w:val="single" w:color="AAAAAA" w:sz="0" w:space="0"/>
            </w:tcBorders>
            <w:vAlign w:val="center"/>
          </w:tcPr>
          <w:p w14:paraId="5D805527">
            <w:pPr>
              <w:spacing w:before="30" w:after="30"/>
            </w:pPr>
            <w:r>
              <w:rPr>
                <w:rFonts w:ascii="Times New Roman" w:hAnsi="Times New Roman" w:eastAsia="宋体" w:cs="Times New Roman"/>
                <w:sz w:val="18"/>
                <w:szCs w:val="18"/>
              </w:rPr>
              <w:t>热力学/能量计算</w:t>
            </w:r>
          </w:p>
        </w:tc>
      </w:tr>
    </w:tbl>
    <w:p w14:paraId="4F4DE70A">
      <w:pPr>
        <w:spacing w:before="30" w:after="30"/>
      </w:pPr>
    </w:p>
    <w:p w14:paraId="7E932E47">
      <w:pPr>
        <w:spacing w:before="50" w:after="50"/>
      </w:pPr>
      <w:r>
        <w:rPr>
          <w:rFonts w:ascii="Times New Roman" w:hAnsi="Times New Roman" w:eastAsia="宋体" w:cs="Times New Roman"/>
          <w:sz w:val="20"/>
          <w:szCs w:val="20"/>
        </w:rPr>
        <w:t>⚠️ 易错：用 kPa 配 R = 0.0821 → 结果差约 100 倍！温度必须用热力学温度：T(K) = t(°C) + 273.15</w:t>
      </w:r>
    </w:p>
    <w:p w14:paraId="7C783454">
      <w:pPr>
        <w:spacing w:before="50" w:after="50"/>
      </w:pPr>
      <w:r>
        <w:rPr>
          <w:rFonts w:ascii="Times New Roman" w:hAnsi="Times New Roman" w:eastAsia="宋体" w:cs="Times New Roman"/>
          <w:sz w:val="20"/>
          <w:szCs w:val="20"/>
        </w:rPr>
        <w:t>⚠️ 热力学零度（0 K = -273.15 °C）的由来：在不同起始状态下，以 V 对 t 作图，外延到 V = 0 处与横坐标交于 -273.15 °C——这是理想气体的极限概念。实际上，在达到此温度之前气体早已液化。</w:t>
      </w:r>
    </w:p>
    <w:p w14:paraId="2FB2EA91">
      <w:pPr>
        <w:spacing w:before="30" w:after="30"/>
      </w:pPr>
    </w:p>
    <w:p w14:paraId="031B7C51">
      <w:pPr>
        <w:pStyle w:val="4"/>
      </w:pPr>
      <w:r>
        <w:rPr>
          <w:rFonts w:ascii="Times New Roman" w:hAnsi="Times New Roman" w:eastAsia="黑体" w:cs="Times New Roman"/>
        </w:rPr>
        <w:t>2.2.4 标准状况 (STP) vs 非标准状况</w:t>
      </w:r>
    </w:p>
    <w:p w14:paraId="28A8D787">
      <w:pPr>
        <w:spacing w:before="50" w:after="50"/>
      </w:pPr>
      <w:r>
        <w:rPr>
          <w:rFonts w:ascii="Times New Roman" w:hAnsi="Times New Roman" w:eastAsia="宋体" w:cs="Times New Roman"/>
          <w:sz w:val="20"/>
          <w:szCs w:val="20"/>
        </w:rPr>
        <w:t>STP：0 °C（273.15 K），101.325 kPa，Vm = 22.414 dm³/mol。</w:t>
      </w:r>
    </w:p>
    <w:p w14:paraId="00C72922">
      <w:pPr>
        <w:spacing w:before="50" w:after="50"/>
      </w:pPr>
      <w:r>
        <w:rPr>
          <w:rFonts w:ascii="Times New Roman" w:hAnsi="Times New Roman" w:eastAsia="宋体" w:cs="Times New Roman"/>
          <w:sz w:val="20"/>
          <w:szCs w:val="20"/>
        </w:rPr>
        <w:t>仅在 STP 条件下可以直接使用 Vm = 22.4 dm³/mol。非标准状况必须用 pV = nRT 完整计算。</w:t>
      </w:r>
    </w:p>
    <w:p w14:paraId="2E6147DE">
      <w:pPr>
        <w:spacing w:before="50" w:after="50"/>
      </w:pPr>
      <w:r>
        <w:rPr>
          <w:rFonts w:ascii="Times New Roman" w:hAnsi="Times New Roman" w:eastAsia="宋体" w:cs="Times New Roman"/>
          <w:b/>
          <w:bCs/>
          <w:sz w:val="20"/>
          <w:szCs w:val="20"/>
        </w:rPr>
        <w:t>口诀：「不是 0°C 和 1 atm，老老实实 pV = nRT」</w:t>
      </w:r>
    </w:p>
    <w:p w14:paraId="37F2BDFF">
      <w:pPr>
        <w:spacing w:before="50" w:after="50"/>
      </w:pPr>
      <w:r>
        <w:rPr>
          <w:rFonts w:ascii="Times New Roman" w:hAnsi="Times New Roman" w:eastAsia="宋体" w:cs="Times New Roman"/>
          <w:i/>
          <w:iCs/>
          <w:color w:val="666666"/>
          <w:sz w:val="20"/>
          <w:szCs w:val="20"/>
        </w:rPr>
        <w:t>教材关联：《普通化学原理》第2章（2.1 理想气体状态方程，2.2 气体分子运动论，2.3 实际气体）</w:t>
      </w:r>
    </w:p>
    <w:p w14:paraId="6D46748B">
      <w:pPr>
        <w:pStyle w:val="3"/>
      </w:pPr>
      <w:r>
        <w:rPr>
          <w:rFonts w:ascii="Times New Roman" w:hAnsi="Times New Roman" w:eastAsia="黑体" w:cs="Times New Roman"/>
        </w:rPr>
        <w:t>2.3 Dalton 分压定律</w:t>
      </w:r>
    </w:p>
    <w:p w14:paraId="197E7201">
      <w:pPr>
        <w:pStyle w:val="4"/>
      </w:pPr>
      <w:r>
        <w:rPr>
          <w:rFonts w:ascii="Times New Roman" w:hAnsi="Times New Roman" w:eastAsia="黑体" w:cs="Times New Roman"/>
        </w:rPr>
        <w:t>2.3.1 定律核心</w:t>
      </w:r>
    </w:p>
    <w:p w14:paraId="3DAB08DE">
      <w:pPr>
        <w:spacing w:before="50" w:after="50"/>
      </w:pPr>
      <w:r>
        <w:rPr>
          <w:rFonts w:ascii="Times New Roman" w:hAnsi="Times New Roman" w:eastAsia="宋体" w:cs="Times New Roman"/>
          <w:sz w:val="20"/>
          <w:szCs w:val="20"/>
        </w:rPr>
        <w:t>Dalton 分压定律（1807）是处理混合气体的基本定律：</w:t>
      </w:r>
    </w:p>
    <w:p w14:paraId="190E76CD">
      <w:pPr>
        <w:spacing w:before="80" w:after="80"/>
        <w:jc w:val="center"/>
      </w:pPr>
      <w:r>
        <w:drawing>
          <wp:inline distT="0" distB="0" distL="0" distR="0">
            <wp:extent cx="1543685" cy="424815"/>
            <wp:effectExtent l="0" t="0" r="1079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srcRect/>
                    <a:stretch>
                      <a:fillRect/>
                    </a:stretch>
                  </pic:blipFill>
                  <pic:spPr>
                    <a:xfrm>
                      <a:off x="0" y="0"/>
                      <a:ext cx="1543685" cy="424815"/>
                    </a:xfrm>
                    <a:prstGeom prst="rect">
                      <a:avLst/>
                    </a:prstGeom>
                  </pic:spPr>
                </pic:pic>
              </a:graphicData>
            </a:graphic>
          </wp:inline>
        </w:drawing>
      </w:r>
    </w:p>
    <w:p w14:paraId="2642A315">
      <w:pPr>
        <w:spacing w:before="80" w:after="80"/>
        <w:jc w:val="center"/>
      </w:pPr>
      <w:r>
        <w:drawing>
          <wp:inline distT="0" distB="0" distL="0" distR="0">
            <wp:extent cx="2806700" cy="528955"/>
            <wp:effectExtent l="0" t="0" r="1270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a:srcRect/>
                    <a:stretch>
                      <a:fillRect/>
                    </a:stretch>
                  </pic:blipFill>
                  <pic:spPr>
                    <a:xfrm>
                      <a:off x="0" y="0"/>
                      <a:ext cx="2806700" cy="528955"/>
                    </a:xfrm>
                    <a:prstGeom prst="rect">
                      <a:avLst/>
                    </a:prstGeom>
                  </pic:spPr>
                </pic:pic>
              </a:graphicData>
            </a:graphic>
          </wp:inline>
        </w:drawing>
      </w:r>
    </w:p>
    <w:p w14:paraId="74A3AC2A">
      <w:pPr>
        <w:spacing w:before="50" w:after="50"/>
      </w:pPr>
      <w:r>
        <w:rPr>
          <w:rFonts w:ascii="Times New Roman" w:hAnsi="Times New Roman" w:eastAsia="宋体" w:cs="Times New Roman"/>
          <w:sz w:val="20"/>
          <w:szCs w:val="20"/>
        </w:rPr>
        <w:t>微观解释：气体分子运动论认为，压力由分子撞壁产生。各组分分子独立碰撞器壁，只要彼此不起化学反应，各组分产生的压力可直接叠加。Dalton 本人正是通过观察混合气体中各组分的行为不受其他气体存在的影响这一事实，提出了分压定律。</w:t>
      </w:r>
    </w:p>
    <w:p w14:paraId="1ACBA8DC">
      <w:pPr>
        <w:spacing w:before="30" w:after="30"/>
      </w:pPr>
    </w:p>
    <w:p w14:paraId="314335C9">
      <w:pPr>
        <w:pStyle w:val="4"/>
      </w:pPr>
      <w:r>
        <w:rPr>
          <w:rFonts w:ascii="Times New Roman" w:hAnsi="Times New Roman" w:eastAsia="黑体" w:cs="Times New Roman"/>
        </w:rPr>
        <w:t>2.3.2 两种条件，两种公式（重点区分！）</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0" w:type="dxa"/>
          <w:left w:w="80" w:type="dxa"/>
          <w:bottom w:w="50" w:type="dxa"/>
          <w:right w:w="80" w:type="dxa"/>
        </w:tblCellMar>
      </w:tblPr>
      <w:tblGrid>
        <w:gridCol w:w="1600"/>
        <w:gridCol w:w="3800"/>
        <w:gridCol w:w="3960"/>
      </w:tblGrid>
      <w:tr w14:paraId="18A33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rPr>
          <w:tblHeader/>
        </w:trPr>
        <w:tc>
          <w:tcPr>
            <w:tcW w:w="1600" w:type="dxa"/>
            <w:tcBorders>
              <w:top w:val="single" w:color="AAAAAA" w:sz="0" w:space="0"/>
              <w:left w:val="single" w:color="AAAAAA" w:sz="0" w:space="0"/>
              <w:bottom w:val="single" w:color="AAAAAA" w:sz="0" w:space="0"/>
              <w:right w:val="single" w:color="AAAAAA" w:sz="0" w:space="0"/>
            </w:tcBorders>
            <w:shd w:val="clear" w:color="auto" w:fill="1F4E79"/>
            <w:vAlign w:val="center"/>
          </w:tcPr>
          <w:p w14:paraId="73D41B2D">
            <w:pPr>
              <w:spacing w:before="30" w:after="30"/>
              <w:jc w:val="center"/>
            </w:pPr>
            <w:r>
              <w:rPr>
                <w:rFonts w:ascii="Times New Roman" w:hAnsi="Times New Roman" w:eastAsia="黑体" w:cs="Times New Roman"/>
                <w:b/>
                <w:bCs/>
                <w:color w:val="FFFFFF"/>
                <w:sz w:val="18"/>
                <w:szCs w:val="18"/>
              </w:rPr>
              <w:t>条件</w:t>
            </w:r>
          </w:p>
        </w:tc>
        <w:tc>
          <w:tcPr>
            <w:tcW w:w="3800" w:type="dxa"/>
            <w:tcBorders>
              <w:top w:val="single" w:color="AAAAAA" w:sz="0" w:space="0"/>
              <w:left w:val="single" w:color="AAAAAA" w:sz="0" w:space="0"/>
              <w:bottom w:val="single" w:color="AAAAAA" w:sz="0" w:space="0"/>
              <w:right w:val="single" w:color="AAAAAA" w:sz="0" w:space="0"/>
            </w:tcBorders>
            <w:shd w:val="clear" w:color="auto" w:fill="1F4E79"/>
            <w:vAlign w:val="center"/>
          </w:tcPr>
          <w:p w14:paraId="2CFFBF9C">
            <w:pPr>
              <w:spacing w:before="30" w:after="30"/>
              <w:jc w:val="center"/>
            </w:pPr>
            <w:r>
              <w:rPr>
                <w:rFonts w:ascii="Times New Roman" w:hAnsi="Times New Roman" w:eastAsia="黑体" w:cs="Times New Roman"/>
                <w:b/>
                <w:bCs/>
                <w:color w:val="FFFFFF"/>
                <w:sz w:val="18"/>
                <w:szCs w:val="18"/>
              </w:rPr>
              <w:t>公式</w:t>
            </w:r>
          </w:p>
        </w:tc>
        <w:tc>
          <w:tcPr>
            <w:tcW w:w="3960" w:type="dxa"/>
            <w:tcBorders>
              <w:top w:val="single" w:color="AAAAAA" w:sz="0" w:space="0"/>
              <w:left w:val="single" w:color="AAAAAA" w:sz="0" w:space="0"/>
              <w:bottom w:val="single" w:color="AAAAAA" w:sz="0" w:space="0"/>
              <w:right w:val="single" w:color="AAAAAA" w:sz="0" w:space="0"/>
            </w:tcBorders>
            <w:shd w:val="clear" w:color="auto" w:fill="1F4E79"/>
            <w:vAlign w:val="center"/>
          </w:tcPr>
          <w:p w14:paraId="63FCA263">
            <w:pPr>
              <w:spacing w:before="30" w:after="30"/>
              <w:jc w:val="center"/>
            </w:pPr>
            <w:r>
              <w:rPr>
                <w:rFonts w:ascii="Times New Roman" w:hAnsi="Times New Roman" w:eastAsia="黑体" w:cs="Times New Roman"/>
                <w:b/>
                <w:bCs/>
                <w:color w:val="FFFFFF"/>
                <w:sz w:val="18"/>
                <w:szCs w:val="18"/>
              </w:rPr>
              <w:t>常见场景</w:t>
            </w:r>
          </w:p>
        </w:tc>
      </w:tr>
      <w:tr w14:paraId="62D1C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c>
          <w:tcPr>
            <w:tcW w:w="1600" w:type="dxa"/>
            <w:tcBorders>
              <w:top w:val="single" w:color="AAAAAA" w:sz="0" w:space="0"/>
              <w:left w:val="single" w:color="AAAAAA" w:sz="0" w:space="0"/>
              <w:bottom w:val="single" w:color="AAAAAA" w:sz="0" w:space="0"/>
              <w:right w:val="single" w:color="AAAAAA" w:sz="0" w:space="0"/>
            </w:tcBorders>
            <w:vAlign w:val="center"/>
          </w:tcPr>
          <w:p w14:paraId="13F24CB8">
            <w:pPr>
              <w:spacing w:before="30" w:after="30"/>
            </w:pPr>
            <w:r>
              <w:rPr>
                <w:rFonts w:ascii="Times New Roman" w:hAnsi="Times New Roman" w:eastAsia="宋体" w:cs="Times New Roman"/>
                <w:sz w:val="18"/>
                <w:szCs w:val="18"/>
              </w:rPr>
              <w:t>恒温恒容</w:t>
            </w:r>
          </w:p>
        </w:tc>
        <w:tc>
          <w:tcPr>
            <w:tcW w:w="3800" w:type="dxa"/>
            <w:tcBorders>
              <w:top w:val="single" w:color="AAAAAA" w:sz="0" w:space="0"/>
              <w:left w:val="single" w:color="AAAAAA" w:sz="0" w:space="0"/>
              <w:bottom w:val="single" w:color="AAAAAA" w:sz="0" w:space="0"/>
              <w:right w:val="single" w:color="AAAAAA" w:sz="0" w:space="0"/>
            </w:tcBorders>
            <w:vAlign w:val="center"/>
          </w:tcPr>
          <w:p w14:paraId="155F9540">
            <w:pPr>
              <w:spacing w:before="30" w:after="30"/>
            </w:pPr>
            <w:r>
              <w:rPr>
                <w:rFonts w:ascii="Times New Roman" w:hAnsi="Times New Roman" w:eastAsia="宋体" w:cs="Times New Roman"/>
                <w:sz w:val="18"/>
                <w:szCs w:val="18"/>
              </w:rPr>
              <w:t>pi = niRT/V总 = p总 × xi（求分压）</w:t>
            </w:r>
          </w:p>
        </w:tc>
        <w:tc>
          <w:tcPr>
            <w:tcW w:w="3960" w:type="dxa"/>
            <w:tcBorders>
              <w:top w:val="single" w:color="AAAAAA" w:sz="0" w:space="0"/>
              <w:left w:val="single" w:color="AAAAAA" w:sz="0" w:space="0"/>
              <w:bottom w:val="single" w:color="AAAAAA" w:sz="0" w:space="0"/>
              <w:right w:val="single" w:color="AAAAAA" w:sz="0" w:space="0"/>
            </w:tcBorders>
            <w:vAlign w:val="center"/>
          </w:tcPr>
          <w:p w14:paraId="6B45BA93">
            <w:pPr>
              <w:spacing w:before="30" w:after="30"/>
            </w:pPr>
            <w:r>
              <w:rPr>
                <w:rFonts w:ascii="Times New Roman" w:hAnsi="Times New Roman" w:eastAsia="宋体" w:cs="Times New Roman"/>
                <w:sz w:val="18"/>
                <w:szCs w:val="18"/>
              </w:rPr>
              <w:t>两个储气罐由活塞连通</w:t>
            </w:r>
          </w:p>
        </w:tc>
      </w:tr>
      <w:tr w14:paraId="0448A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c>
          <w:tcPr>
            <w:tcW w:w="1600" w:type="dxa"/>
            <w:tcBorders>
              <w:top w:val="single" w:color="AAAAAA" w:sz="0" w:space="0"/>
              <w:left w:val="single" w:color="AAAAAA" w:sz="0" w:space="0"/>
              <w:bottom w:val="single" w:color="AAAAAA" w:sz="0" w:space="0"/>
              <w:right w:val="single" w:color="AAAAAA" w:sz="0" w:space="0"/>
            </w:tcBorders>
            <w:vAlign w:val="center"/>
          </w:tcPr>
          <w:p w14:paraId="0EA998D4">
            <w:pPr>
              <w:spacing w:before="30" w:after="30"/>
            </w:pPr>
            <w:r>
              <w:rPr>
                <w:rFonts w:ascii="Times New Roman" w:hAnsi="Times New Roman" w:eastAsia="宋体" w:cs="Times New Roman"/>
                <w:sz w:val="18"/>
                <w:szCs w:val="18"/>
              </w:rPr>
              <w:t>恒温恒压</w:t>
            </w:r>
          </w:p>
        </w:tc>
        <w:tc>
          <w:tcPr>
            <w:tcW w:w="3800" w:type="dxa"/>
            <w:tcBorders>
              <w:top w:val="single" w:color="AAAAAA" w:sz="0" w:space="0"/>
              <w:left w:val="single" w:color="AAAAAA" w:sz="0" w:space="0"/>
              <w:bottom w:val="single" w:color="AAAAAA" w:sz="0" w:space="0"/>
              <w:right w:val="single" w:color="AAAAAA" w:sz="0" w:space="0"/>
            </w:tcBorders>
            <w:vAlign w:val="center"/>
          </w:tcPr>
          <w:p w14:paraId="22FBBDD7">
            <w:pPr>
              <w:spacing w:before="30" w:after="30"/>
            </w:pPr>
            <w:r>
              <w:rPr>
                <w:rFonts w:ascii="Times New Roman" w:hAnsi="Times New Roman" w:eastAsia="宋体" w:cs="Times New Roman"/>
                <w:sz w:val="18"/>
                <w:szCs w:val="18"/>
              </w:rPr>
              <w:t>Vi = niRT/p总 = V总 × xi（求分体积）</w:t>
            </w:r>
          </w:p>
        </w:tc>
        <w:tc>
          <w:tcPr>
            <w:tcW w:w="3960" w:type="dxa"/>
            <w:tcBorders>
              <w:top w:val="single" w:color="AAAAAA" w:sz="0" w:space="0"/>
              <w:left w:val="single" w:color="AAAAAA" w:sz="0" w:space="0"/>
              <w:bottom w:val="single" w:color="AAAAAA" w:sz="0" w:space="0"/>
              <w:right w:val="single" w:color="AAAAAA" w:sz="0" w:space="0"/>
            </w:tcBorders>
            <w:vAlign w:val="center"/>
          </w:tcPr>
          <w:p w14:paraId="364A49BB">
            <w:pPr>
              <w:spacing w:before="30" w:after="30"/>
            </w:pPr>
            <w:r>
              <w:rPr>
                <w:rFonts w:ascii="Times New Roman" w:hAnsi="Times New Roman" w:eastAsia="宋体" w:cs="Times New Roman"/>
                <w:sz w:val="18"/>
                <w:szCs w:val="18"/>
              </w:rPr>
              <w:t>混合气体在开放体系</w:t>
            </w:r>
          </w:p>
        </w:tc>
      </w:tr>
    </w:tbl>
    <w:p w14:paraId="475B0275">
      <w:pPr>
        <w:spacing w:before="80" w:after="80"/>
        <w:jc w:val="center"/>
      </w:pPr>
      <w:r>
        <w:drawing>
          <wp:inline distT="0" distB="0" distL="0" distR="0">
            <wp:extent cx="3282315" cy="61531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
                    <a:srcRect/>
                    <a:stretch>
                      <a:fillRect/>
                    </a:stretch>
                  </pic:blipFill>
                  <pic:spPr>
                    <a:xfrm>
                      <a:off x="0" y="0"/>
                      <a:ext cx="3282315" cy="615315"/>
                    </a:xfrm>
                    <a:prstGeom prst="rect">
                      <a:avLst/>
                    </a:prstGeom>
                  </pic:spPr>
                </pic:pic>
              </a:graphicData>
            </a:graphic>
          </wp:inline>
        </w:drawing>
      </w:r>
    </w:p>
    <w:p w14:paraId="6965C308">
      <w:pPr>
        <w:spacing w:before="50" w:after="50"/>
      </w:pPr>
      <w:r>
        <w:rPr>
          <w:rFonts w:ascii="Times New Roman" w:hAnsi="Times New Roman" w:eastAsia="宋体" w:cs="Times New Roman"/>
          <w:sz w:val="20"/>
          <w:szCs w:val="20"/>
        </w:rPr>
        <w:t>⚠️ 关键区分：问的是「分压」还是「分体积」？条件是「恒容」还是「恒压」？这两个问题答错了，整题方向就错了。</w:t>
      </w:r>
    </w:p>
    <w:p w14:paraId="455CA25A">
      <w:pPr>
        <w:spacing w:before="30" w:after="30"/>
      </w:pPr>
    </w:p>
    <w:p w14:paraId="4160E7C1">
      <w:pPr>
        <w:pStyle w:val="4"/>
      </w:pPr>
      <w:r>
        <w:rPr>
          <w:rFonts w:ascii="Times New Roman" w:hAnsi="Times New Roman" w:eastAsia="黑体" w:cs="Times New Roman"/>
        </w:rPr>
        <w:t>2.3.3 排水集气法校正（高频考点）</w:t>
      </w:r>
    </w:p>
    <w:p w14:paraId="7332F7AB">
      <w:pPr>
        <w:spacing w:before="50" w:after="50"/>
      </w:pPr>
      <w:r>
        <w:rPr>
          <w:rFonts w:ascii="Times New Roman" w:hAnsi="Times New Roman" w:eastAsia="宋体" w:cs="Times New Roman"/>
          <w:sz w:val="20"/>
          <w:szCs w:val="20"/>
        </w:rPr>
        <w:t>实验室常用排水集气法收集不溶于水的气体。但收集的气体在通过水层后被水蒸气饱和，因此测得的总体积是「湿气体」的体积，其中包含了水蒸气的分压。</w:t>
      </w:r>
    </w:p>
    <w:p w14:paraId="3744194C">
      <w:pPr>
        <w:spacing w:before="80" w:after="80"/>
        <w:jc w:val="center"/>
      </w:pPr>
      <w:r>
        <w:drawing>
          <wp:inline distT="0" distB="0" distL="0" distR="0">
            <wp:extent cx="2955290" cy="29527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2"/>
                    <a:srcRect/>
                    <a:stretch>
                      <a:fillRect/>
                    </a:stretch>
                  </pic:blipFill>
                  <pic:spPr>
                    <a:xfrm>
                      <a:off x="0" y="0"/>
                      <a:ext cx="2955290" cy="295275"/>
                    </a:xfrm>
                    <a:prstGeom prst="rect">
                      <a:avLst/>
                    </a:prstGeom>
                  </pic:spPr>
                </pic:pic>
              </a:graphicData>
            </a:graphic>
          </wp:inline>
        </w:drawing>
      </w:r>
    </w:p>
    <w:p w14:paraId="44A09440">
      <w:pPr>
        <w:spacing w:before="50" w:after="50"/>
      </w:pPr>
      <w:r>
        <w:rPr>
          <w:rFonts w:ascii="Times New Roman" w:hAnsi="Times New Roman" w:eastAsia="宋体" w:cs="Times New Roman"/>
          <w:sz w:val="20"/>
          <w:szCs w:val="20"/>
        </w:rPr>
        <w:t>例题：20°C、100.0 kPa 下排水集气收集 28.4 cm³ 气体，p(H₂O) = 2.34 kPa。求干燥气体在相同温压下的体积。</w:t>
      </w:r>
    </w:p>
    <w:p w14:paraId="78E70331">
      <w:pPr>
        <w:spacing w:before="50" w:after="50"/>
      </w:pPr>
      <w:r>
        <w:rPr>
          <w:rFonts w:ascii="Times New Roman" w:hAnsi="Times New Roman" w:eastAsia="宋体" w:cs="Times New Roman"/>
          <w:sz w:val="20"/>
          <w:szCs w:val="20"/>
        </w:rPr>
        <w:t>解：p(干) = 100.0 − 2.34 = 97.66 kPa。V(干) = 28.4 × 97.66/100.0 = 27.7 cm³。</w:t>
      </w:r>
    </w:p>
    <w:p w14:paraId="4CA7A6D3">
      <w:pPr>
        <w:spacing w:before="50" w:after="50"/>
      </w:pPr>
      <w:r>
        <w:rPr>
          <w:rFonts w:ascii="Times New Roman" w:hAnsi="Times New Roman" w:eastAsia="宋体" w:cs="Times New Roman"/>
          <w:sz w:val="20"/>
          <w:szCs w:val="20"/>
        </w:rPr>
        <w:t>⚠️ 忘记扣水蒸气压是第一大丢分原因！注意：p(H₂O) 只与温度有关（饱和蒸气压是温度的函数），与气体种类无关。</w:t>
      </w:r>
    </w:p>
    <w:p w14:paraId="1654A814">
      <w:pPr>
        <w:spacing w:before="30" w:after="30"/>
      </w:pPr>
    </w:p>
    <w:p w14:paraId="1407133B">
      <w:pPr>
        <w:pStyle w:val="4"/>
      </w:pPr>
      <w:r>
        <w:rPr>
          <w:rFonts w:ascii="Times New Roman" w:hAnsi="Times New Roman" w:eastAsia="黑体" w:cs="Times New Roman"/>
        </w:rPr>
        <w:t>2.3.4 不同初压气体混合（易错！）</w:t>
      </w:r>
    </w:p>
    <w:p w14:paraId="3A47312C">
      <w:pPr>
        <w:spacing w:before="50" w:after="50"/>
      </w:pPr>
      <w:r>
        <w:rPr>
          <w:rFonts w:ascii="Times New Roman" w:hAnsi="Times New Roman" w:eastAsia="宋体" w:cs="Times New Roman"/>
          <w:sz w:val="20"/>
          <w:szCs w:val="20"/>
        </w:rPr>
        <w:t>题目：6 dm³ / 9 MPa 的 O₂ 与 12 dm³ / 3 MPa 的 N₂ 由活塞连通混合（温度不变），求分压和总压。</w:t>
      </w:r>
    </w:p>
    <w:p w14:paraId="256637BB">
      <w:pPr>
        <w:spacing w:before="50" w:after="50"/>
      </w:pPr>
      <w:r>
        <w:rPr>
          <w:rFonts w:ascii="Times New Roman" w:hAnsi="Times New Roman" w:eastAsia="宋体" w:cs="Times New Roman"/>
          <w:sz w:val="20"/>
          <w:szCs w:val="20"/>
        </w:rPr>
        <w:t>⚠️ 总压不是 9 + 3 = 12 MPa！两种气体起始压力不同，混合时各自等温膨胀到总体积 18 dm³。</w:t>
      </w:r>
    </w:p>
    <w:p w14:paraId="16CC1143">
      <w:pPr>
        <w:spacing w:before="50" w:after="50"/>
      </w:pPr>
      <w:r>
        <w:rPr>
          <w:rFonts w:ascii="Times New Roman" w:hAnsi="Times New Roman" w:eastAsia="宋体" w:cs="Times New Roman"/>
          <w:sz w:val="20"/>
          <w:szCs w:val="20"/>
        </w:rPr>
        <w:t>解：p(O₂) = 9 × 6/18 = 3 MPa，p(N₂) = 3 × 12/18 = 2 MPa，p总 = 5 MPa。</w:t>
      </w:r>
    </w:p>
    <w:p w14:paraId="1C469E10">
      <w:pPr>
        <w:spacing w:before="50" w:after="50"/>
      </w:pPr>
      <w:r>
        <w:rPr>
          <w:rFonts w:ascii="Times New Roman" w:hAnsi="Times New Roman" w:eastAsia="宋体" w:cs="Times New Roman"/>
          <w:sz w:val="20"/>
          <w:szCs w:val="20"/>
        </w:rPr>
        <w:t>再由分压求分体积：V(O₂) = 18 × 3/5 = 11 dm³；V(N₂) = 18 × 2/5 = 7 dm³。</w:t>
      </w:r>
    </w:p>
    <w:p w14:paraId="7748F648">
      <w:pPr>
        <w:spacing w:before="50" w:after="50"/>
      </w:pPr>
      <w:r>
        <w:rPr>
          <w:rFonts w:ascii="Times New Roman" w:hAnsi="Times New Roman" w:eastAsia="宋体" w:cs="Times New Roman"/>
          <w:sz w:val="20"/>
          <w:szCs w:val="20"/>
        </w:rPr>
        <w:t>关键：先等温膨胀到总体积，再算分压。分体积不等于原来的储罐体积！</w:t>
      </w:r>
    </w:p>
    <w:p w14:paraId="034EABB4">
      <w:pPr>
        <w:spacing w:before="50" w:after="50"/>
      </w:pPr>
      <w:r>
        <w:rPr>
          <w:rFonts w:ascii="Times New Roman" w:hAnsi="Times New Roman" w:eastAsia="宋体" w:cs="Times New Roman"/>
          <w:i/>
          <w:iCs/>
          <w:color w:val="666666"/>
          <w:sz w:val="20"/>
          <w:szCs w:val="20"/>
        </w:rPr>
        <w:t>教材关联：《普通化学原理》第2章第3节：气体分压定律</w:t>
      </w:r>
    </w:p>
    <w:p w14:paraId="370C48DB">
      <w:pPr>
        <w:pStyle w:val="3"/>
      </w:pPr>
      <w:r>
        <w:rPr>
          <w:rFonts w:ascii="Times New Roman" w:hAnsi="Times New Roman" w:eastAsia="黑体" w:cs="Times New Roman"/>
        </w:rPr>
        <w:t>2.4 溶液浓度换算与化学计量</w:t>
      </w:r>
    </w:p>
    <w:p w14:paraId="70CE3225">
      <w:pPr>
        <w:pStyle w:val="4"/>
      </w:pPr>
      <w:r>
        <w:rPr>
          <w:rFonts w:ascii="Times New Roman" w:hAnsi="Times New Roman" w:eastAsia="黑体" w:cs="Times New Roman"/>
        </w:rPr>
        <w:t>2.4.1 四种浓度表示法</w:t>
      </w:r>
    </w:p>
    <w:p w14:paraId="4983C57A">
      <w:pPr>
        <w:spacing w:before="50" w:after="50"/>
      </w:pPr>
      <w:r>
        <w:rPr>
          <w:rFonts w:ascii="Times New Roman" w:hAnsi="Times New Roman" w:eastAsia="宋体" w:cs="Times New Roman"/>
          <w:sz w:val="20"/>
          <w:szCs w:val="20"/>
        </w:rPr>
        <w:t>浓度的表示方法分为两大类：① 用质量或物质的量表示（不随温度变化）；② 用体积表示（随温度略有变化，但操作方便）。</w:t>
      </w:r>
    </w:p>
    <w:p w14:paraId="700AF93B">
      <w:pPr>
        <w:spacing w:before="50" w:after="50"/>
      </w:pPr>
      <w:r>
        <w:rPr>
          <w:rFonts w:ascii="Times New Roman" w:hAnsi="Times New Roman" w:eastAsia="宋体" w:cs="Times New Roman"/>
          <w:sz w:val="20"/>
          <w:szCs w:val="20"/>
        </w:rPr>
        <w:t>说明：前三者用质量或物质的量表示，不随温度变化（因为质量不变）；物质的量浓度 c 因溶液体积随温度膨胀而改变——在 10°C 和 20°C 时，同一溶液的 c 值有细微差异。因此涉及精确理论计算时，推荐使用质量摩尔浓度 b。</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0" w:type="dxa"/>
          <w:left w:w="80" w:type="dxa"/>
          <w:bottom w:w="50" w:type="dxa"/>
          <w:right w:w="80" w:type="dxa"/>
        </w:tblCellMar>
      </w:tblPr>
      <w:tblGrid>
        <w:gridCol w:w="2000"/>
        <w:gridCol w:w="1000"/>
        <w:gridCol w:w="1400"/>
        <w:gridCol w:w="1200"/>
        <w:gridCol w:w="3760"/>
      </w:tblGrid>
      <w:tr w14:paraId="37BAD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1F4E79"/>
            <w:vAlign w:val="center"/>
          </w:tcPr>
          <w:p w14:paraId="6C75E108">
            <w:pPr>
              <w:spacing w:before="30" w:after="30"/>
              <w:jc w:val="center"/>
            </w:pPr>
            <w:r>
              <w:rPr>
                <w:rFonts w:ascii="Times New Roman" w:hAnsi="Times New Roman" w:eastAsia="黑体" w:cs="Times New Roman"/>
                <w:b/>
                <w:bCs/>
                <w:color w:val="FFFFFF"/>
                <w:sz w:val="18"/>
                <w:szCs w:val="18"/>
              </w:rPr>
              <w:t>表示法</w:t>
            </w:r>
          </w:p>
        </w:tc>
        <w:tc>
          <w:tcPr>
            <w:tcW w:w="1000" w:type="dxa"/>
            <w:tcBorders>
              <w:top w:val="single" w:color="AAAAAA" w:sz="0" w:space="0"/>
              <w:left w:val="single" w:color="AAAAAA" w:sz="0" w:space="0"/>
              <w:bottom w:val="single" w:color="AAAAAA" w:sz="0" w:space="0"/>
              <w:right w:val="single" w:color="AAAAAA" w:sz="0" w:space="0"/>
            </w:tcBorders>
            <w:shd w:val="clear" w:color="auto" w:fill="1F4E79"/>
            <w:vAlign w:val="center"/>
          </w:tcPr>
          <w:p w14:paraId="530217C2">
            <w:pPr>
              <w:spacing w:before="30" w:after="30"/>
              <w:jc w:val="center"/>
            </w:pPr>
            <w:r>
              <w:rPr>
                <w:rFonts w:ascii="Times New Roman" w:hAnsi="Times New Roman" w:eastAsia="黑体" w:cs="Times New Roman"/>
                <w:b/>
                <w:bCs/>
                <w:color w:val="FFFFFF"/>
                <w:sz w:val="18"/>
                <w:szCs w:val="18"/>
              </w:rPr>
              <w:t>符号</w:t>
            </w:r>
          </w:p>
        </w:tc>
        <w:tc>
          <w:tcPr>
            <w:tcW w:w="1400" w:type="dxa"/>
            <w:tcBorders>
              <w:top w:val="single" w:color="AAAAAA" w:sz="0" w:space="0"/>
              <w:left w:val="single" w:color="AAAAAA" w:sz="0" w:space="0"/>
              <w:bottom w:val="single" w:color="AAAAAA" w:sz="0" w:space="0"/>
              <w:right w:val="single" w:color="AAAAAA" w:sz="0" w:space="0"/>
            </w:tcBorders>
            <w:shd w:val="clear" w:color="auto" w:fill="1F4E79"/>
            <w:vAlign w:val="center"/>
          </w:tcPr>
          <w:p w14:paraId="4C0A63F1">
            <w:pPr>
              <w:spacing w:before="30" w:after="30"/>
              <w:jc w:val="center"/>
            </w:pPr>
            <w:r>
              <w:rPr>
                <w:rFonts w:ascii="Times New Roman" w:hAnsi="Times New Roman" w:eastAsia="黑体" w:cs="Times New Roman"/>
                <w:b/>
                <w:bCs/>
                <w:color w:val="FFFFFF"/>
                <w:sz w:val="18"/>
                <w:szCs w:val="18"/>
              </w:rPr>
              <w:t>单位</w:t>
            </w:r>
          </w:p>
        </w:tc>
        <w:tc>
          <w:tcPr>
            <w:tcW w:w="1200" w:type="dxa"/>
            <w:tcBorders>
              <w:top w:val="single" w:color="AAAAAA" w:sz="0" w:space="0"/>
              <w:left w:val="single" w:color="AAAAAA" w:sz="0" w:space="0"/>
              <w:bottom w:val="single" w:color="AAAAAA" w:sz="0" w:space="0"/>
              <w:right w:val="single" w:color="AAAAAA" w:sz="0" w:space="0"/>
            </w:tcBorders>
            <w:shd w:val="clear" w:color="auto" w:fill="1F4E79"/>
            <w:vAlign w:val="center"/>
          </w:tcPr>
          <w:p w14:paraId="07F82A3F">
            <w:pPr>
              <w:spacing w:before="30" w:after="30"/>
              <w:jc w:val="center"/>
            </w:pPr>
            <w:r>
              <w:rPr>
                <w:rFonts w:ascii="Times New Roman" w:hAnsi="Times New Roman" w:eastAsia="黑体" w:cs="Times New Roman"/>
                <w:b/>
                <w:bCs/>
                <w:color w:val="FFFFFF"/>
                <w:sz w:val="18"/>
                <w:szCs w:val="18"/>
              </w:rPr>
              <w:t>温度依赖</w:t>
            </w:r>
          </w:p>
        </w:tc>
        <w:tc>
          <w:tcPr>
            <w:tcW w:w="3760" w:type="dxa"/>
            <w:tcBorders>
              <w:top w:val="single" w:color="AAAAAA" w:sz="0" w:space="0"/>
              <w:left w:val="single" w:color="AAAAAA" w:sz="0" w:space="0"/>
              <w:bottom w:val="single" w:color="AAAAAA" w:sz="0" w:space="0"/>
              <w:right w:val="single" w:color="AAAAAA" w:sz="0" w:space="0"/>
            </w:tcBorders>
            <w:shd w:val="clear" w:color="auto" w:fill="1F4E79"/>
            <w:vAlign w:val="center"/>
          </w:tcPr>
          <w:p w14:paraId="04B89E71">
            <w:pPr>
              <w:spacing w:before="30" w:after="30"/>
              <w:jc w:val="center"/>
            </w:pPr>
            <w:r>
              <w:rPr>
                <w:rFonts w:ascii="Times New Roman" w:hAnsi="Times New Roman" w:eastAsia="黑体" w:cs="Times New Roman"/>
                <w:b/>
                <w:bCs/>
                <w:color w:val="FFFFFF"/>
                <w:sz w:val="18"/>
                <w:szCs w:val="18"/>
              </w:rPr>
              <w:t>典型用途</w:t>
            </w:r>
          </w:p>
        </w:tc>
      </w:tr>
      <w:tr w14:paraId="1BAA4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c>
          <w:tcPr>
            <w:tcW w:w="2000" w:type="dxa"/>
            <w:tcBorders>
              <w:top w:val="single" w:color="AAAAAA" w:sz="0" w:space="0"/>
              <w:left w:val="single" w:color="AAAAAA" w:sz="0" w:space="0"/>
              <w:bottom w:val="single" w:color="AAAAAA" w:sz="0" w:space="0"/>
              <w:right w:val="single" w:color="AAAAAA" w:sz="0" w:space="0"/>
            </w:tcBorders>
            <w:vAlign w:val="center"/>
          </w:tcPr>
          <w:p w14:paraId="58F31E16">
            <w:pPr>
              <w:spacing w:before="30" w:after="30"/>
            </w:pPr>
            <w:r>
              <w:rPr>
                <w:rFonts w:ascii="Times New Roman" w:hAnsi="Times New Roman" w:eastAsia="宋体" w:cs="Times New Roman"/>
                <w:sz w:val="18"/>
                <w:szCs w:val="18"/>
              </w:rPr>
              <w:t>质量分数</w:t>
            </w:r>
          </w:p>
        </w:tc>
        <w:tc>
          <w:tcPr>
            <w:tcW w:w="1000" w:type="dxa"/>
            <w:tcBorders>
              <w:top w:val="single" w:color="AAAAAA" w:sz="0" w:space="0"/>
              <w:left w:val="single" w:color="AAAAAA" w:sz="0" w:space="0"/>
              <w:bottom w:val="single" w:color="AAAAAA" w:sz="0" w:space="0"/>
              <w:right w:val="single" w:color="AAAAAA" w:sz="0" w:space="0"/>
            </w:tcBorders>
            <w:vAlign w:val="center"/>
          </w:tcPr>
          <w:p w14:paraId="0E6C45A6">
            <w:pPr>
              <w:spacing w:before="30" w:after="30"/>
            </w:pPr>
            <w:r>
              <w:rPr>
                <w:rFonts w:ascii="Times New Roman" w:hAnsi="Times New Roman" w:eastAsia="宋体" w:cs="Times New Roman"/>
                <w:sz w:val="18"/>
                <w:szCs w:val="18"/>
              </w:rPr>
              <w:t>w</w:t>
            </w:r>
          </w:p>
        </w:tc>
        <w:tc>
          <w:tcPr>
            <w:tcW w:w="1400" w:type="dxa"/>
            <w:tcBorders>
              <w:top w:val="single" w:color="AAAAAA" w:sz="0" w:space="0"/>
              <w:left w:val="single" w:color="AAAAAA" w:sz="0" w:space="0"/>
              <w:bottom w:val="single" w:color="AAAAAA" w:sz="0" w:space="0"/>
              <w:right w:val="single" w:color="AAAAAA" w:sz="0" w:space="0"/>
            </w:tcBorders>
            <w:vAlign w:val="center"/>
          </w:tcPr>
          <w:p w14:paraId="0D5F4D49">
            <w:pPr>
              <w:spacing w:before="30" w:after="30"/>
              <w:jc w:val="center"/>
            </w:pPr>
            <w:r>
              <w:rPr>
                <w:rFonts w:ascii="Times New Roman" w:hAnsi="Times New Roman" w:eastAsia="宋体" w:cs="Times New Roman"/>
                <w:sz w:val="18"/>
                <w:szCs w:val="18"/>
              </w:rPr>
              <w:t>无量纲</w:t>
            </w:r>
          </w:p>
        </w:tc>
        <w:tc>
          <w:tcPr>
            <w:tcW w:w="1200" w:type="dxa"/>
            <w:tcBorders>
              <w:top w:val="single" w:color="AAAAAA" w:sz="0" w:space="0"/>
              <w:left w:val="single" w:color="AAAAAA" w:sz="0" w:space="0"/>
              <w:bottom w:val="single" w:color="AAAAAA" w:sz="0" w:space="0"/>
              <w:right w:val="single" w:color="AAAAAA" w:sz="0" w:space="0"/>
            </w:tcBorders>
            <w:vAlign w:val="center"/>
          </w:tcPr>
          <w:p w14:paraId="7F4306F5">
            <w:pPr>
              <w:spacing w:before="30" w:after="30"/>
              <w:jc w:val="center"/>
            </w:pPr>
            <w:r>
              <w:rPr>
                <w:rFonts w:ascii="Times New Roman" w:hAnsi="Times New Roman" w:eastAsia="宋体" w:cs="Times New Roman"/>
                <w:sz w:val="18"/>
                <w:szCs w:val="18"/>
              </w:rPr>
              <w:t>无</w:t>
            </w:r>
          </w:p>
        </w:tc>
        <w:tc>
          <w:tcPr>
            <w:tcW w:w="3760" w:type="dxa"/>
            <w:tcBorders>
              <w:top w:val="single" w:color="AAAAAA" w:sz="0" w:space="0"/>
              <w:left w:val="single" w:color="AAAAAA" w:sz="0" w:space="0"/>
              <w:bottom w:val="single" w:color="AAAAAA" w:sz="0" w:space="0"/>
              <w:right w:val="single" w:color="AAAAAA" w:sz="0" w:space="0"/>
            </w:tcBorders>
            <w:vAlign w:val="center"/>
          </w:tcPr>
          <w:p w14:paraId="605BB070">
            <w:pPr>
              <w:spacing w:before="30" w:after="30"/>
            </w:pPr>
            <w:r>
              <w:rPr>
                <w:rFonts w:ascii="Times New Roman" w:hAnsi="Times New Roman" w:eastAsia="宋体" w:cs="Times New Roman"/>
                <w:sz w:val="18"/>
                <w:szCs w:val="18"/>
              </w:rPr>
              <w:t>商品试剂标签（如 98% H₂SO₄）</w:t>
            </w:r>
          </w:p>
        </w:tc>
      </w:tr>
      <w:tr w14:paraId="2F9FE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c>
          <w:tcPr>
            <w:tcW w:w="2000" w:type="dxa"/>
            <w:tcBorders>
              <w:top w:val="single" w:color="AAAAAA" w:sz="0" w:space="0"/>
              <w:left w:val="single" w:color="AAAAAA" w:sz="0" w:space="0"/>
              <w:bottom w:val="single" w:color="AAAAAA" w:sz="0" w:space="0"/>
              <w:right w:val="single" w:color="AAAAAA" w:sz="0" w:space="0"/>
            </w:tcBorders>
            <w:vAlign w:val="center"/>
          </w:tcPr>
          <w:p w14:paraId="09E4A049">
            <w:pPr>
              <w:spacing w:before="30" w:after="30"/>
            </w:pPr>
            <w:r>
              <w:rPr>
                <w:rFonts w:ascii="Times New Roman" w:hAnsi="Times New Roman" w:eastAsia="宋体" w:cs="Times New Roman"/>
                <w:sz w:val="18"/>
                <w:szCs w:val="18"/>
              </w:rPr>
              <w:t>摩尔分数</w:t>
            </w:r>
          </w:p>
        </w:tc>
        <w:tc>
          <w:tcPr>
            <w:tcW w:w="1000" w:type="dxa"/>
            <w:tcBorders>
              <w:top w:val="single" w:color="AAAAAA" w:sz="0" w:space="0"/>
              <w:left w:val="single" w:color="AAAAAA" w:sz="0" w:space="0"/>
              <w:bottom w:val="single" w:color="AAAAAA" w:sz="0" w:space="0"/>
              <w:right w:val="single" w:color="AAAAAA" w:sz="0" w:space="0"/>
            </w:tcBorders>
            <w:vAlign w:val="center"/>
          </w:tcPr>
          <w:p w14:paraId="1D67C837">
            <w:pPr>
              <w:spacing w:before="30" w:after="30"/>
            </w:pPr>
            <w:r>
              <w:rPr>
                <w:rFonts w:ascii="Times New Roman" w:hAnsi="Times New Roman" w:eastAsia="宋体" w:cs="Times New Roman"/>
                <w:sz w:val="18"/>
                <w:szCs w:val="18"/>
              </w:rPr>
              <w:t>x</w:t>
            </w:r>
          </w:p>
        </w:tc>
        <w:tc>
          <w:tcPr>
            <w:tcW w:w="1400" w:type="dxa"/>
            <w:tcBorders>
              <w:top w:val="single" w:color="AAAAAA" w:sz="0" w:space="0"/>
              <w:left w:val="single" w:color="AAAAAA" w:sz="0" w:space="0"/>
              <w:bottom w:val="single" w:color="AAAAAA" w:sz="0" w:space="0"/>
              <w:right w:val="single" w:color="AAAAAA" w:sz="0" w:space="0"/>
            </w:tcBorders>
            <w:vAlign w:val="center"/>
          </w:tcPr>
          <w:p w14:paraId="09FC7FB0">
            <w:pPr>
              <w:spacing w:before="30" w:after="30"/>
              <w:jc w:val="center"/>
            </w:pPr>
            <w:r>
              <w:rPr>
                <w:rFonts w:ascii="Times New Roman" w:hAnsi="Times New Roman" w:eastAsia="宋体" w:cs="Times New Roman"/>
                <w:sz w:val="18"/>
                <w:szCs w:val="18"/>
              </w:rPr>
              <w:t>无量纲</w:t>
            </w:r>
          </w:p>
        </w:tc>
        <w:tc>
          <w:tcPr>
            <w:tcW w:w="1200" w:type="dxa"/>
            <w:tcBorders>
              <w:top w:val="single" w:color="AAAAAA" w:sz="0" w:space="0"/>
              <w:left w:val="single" w:color="AAAAAA" w:sz="0" w:space="0"/>
              <w:bottom w:val="single" w:color="AAAAAA" w:sz="0" w:space="0"/>
              <w:right w:val="single" w:color="AAAAAA" w:sz="0" w:space="0"/>
            </w:tcBorders>
            <w:vAlign w:val="center"/>
          </w:tcPr>
          <w:p w14:paraId="657E1622">
            <w:pPr>
              <w:spacing w:before="30" w:after="30"/>
              <w:jc w:val="center"/>
            </w:pPr>
            <w:r>
              <w:rPr>
                <w:rFonts w:ascii="Times New Roman" w:hAnsi="Times New Roman" w:eastAsia="宋体" w:cs="Times New Roman"/>
                <w:sz w:val="18"/>
                <w:szCs w:val="18"/>
              </w:rPr>
              <w:t>无</w:t>
            </w:r>
          </w:p>
        </w:tc>
        <w:tc>
          <w:tcPr>
            <w:tcW w:w="3760" w:type="dxa"/>
            <w:tcBorders>
              <w:top w:val="single" w:color="AAAAAA" w:sz="0" w:space="0"/>
              <w:left w:val="single" w:color="AAAAAA" w:sz="0" w:space="0"/>
              <w:bottom w:val="single" w:color="AAAAAA" w:sz="0" w:space="0"/>
              <w:right w:val="single" w:color="AAAAAA" w:sz="0" w:space="0"/>
            </w:tcBorders>
            <w:vAlign w:val="center"/>
          </w:tcPr>
          <w:p w14:paraId="1391BFEA">
            <w:pPr>
              <w:spacing w:before="30" w:after="30"/>
            </w:pPr>
            <w:r>
              <w:rPr>
                <w:rFonts w:ascii="Times New Roman" w:hAnsi="Times New Roman" w:eastAsia="宋体" w:cs="Times New Roman"/>
                <w:sz w:val="18"/>
                <w:szCs w:val="18"/>
              </w:rPr>
              <w:t>理论推导（Raoult 定律）</w:t>
            </w:r>
          </w:p>
        </w:tc>
      </w:tr>
      <w:tr w14:paraId="6597F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c>
          <w:tcPr>
            <w:tcW w:w="2000" w:type="dxa"/>
            <w:tcBorders>
              <w:top w:val="single" w:color="AAAAAA" w:sz="0" w:space="0"/>
              <w:left w:val="single" w:color="AAAAAA" w:sz="0" w:space="0"/>
              <w:bottom w:val="single" w:color="AAAAAA" w:sz="0" w:space="0"/>
              <w:right w:val="single" w:color="AAAAAA" w:sz="0" w:space="0"/>
            </w:tcBorders>
            <w:vAlign w:val="center"/>
          </w:tcPr>
          <w:p w14:paraId="48BD4500">
            <w:pPr>
              <w:spacing w:before="30" w:after="30"/>
            </w:pPr>
            <w:r>
              <w:rPr>
                <w:rFonts w:ascii="Times New Roman" w:hAnsi="Times New Roman" w:eastAsia="宋体" w:cs="Times New Roman"/>
                <w:sz w:val="18"/>
                <w:szCs w:val="18"/>
              </w:rPr>
              <w:t>质量摩尔浓度</w:t>
            </w:r>
          </w:p>
        </w:tc>
        <w:tc>
          <w:tcPr>
            <w:tcW w:w="1000" w:type="dxa"/>
            <w:tcBorders>
              <w:top w:val="single" w:color="AAAAAA" w:sz="0" w:space="0"/>
              <w:left w:val="single" w:color="AAAAAA" w:sz="0" w:space="0"/>
              <w:bottom w:val="single" w:color="AAAAAA" w:sz="0" w:space="0"/>
              <w:right w:val="single" w:color="AAAAAA" w:sz="0" w:space="0"/>
            </w:tcBorders>
            <w:vAlign w:val="center"/>
          </w:tcPr>
          <w:p w14:paraId="6CACA5C3">
            <w:pPr>
              <w:spacing w:before="30" w:after="30"/>
            </w:pPr>
            <w:r>
              <w:rPr>
                <w:rFonts w:ascii="Times New Roman" w:hAnsi="Times New Roman" w:eastAsia="宋体" w:cs="Times New Roman"/>
                <w:sz w:val="18"/>
                <w:szCs w:val="18"/>
              </w:rPr>
              <w:t>b</w:t>
            </w:r>
          </w:p>
        </w:tc>
        <w:tc>
          <w:tcPr>
            <w:tcW w:w="1400" w:type="dxa"/>
            <w:tcBorders>
              <w:top w:val="single" w:color="AAAAAA" w:sz="0" w:space="0"/>
              <w:left w:val="single" w:color="AAAAAA" w:sz="0" w:space="0"/>
              <w:bottom w:val="single" w:color="AAAAAA" w:sz="0" w:space="0"/>
              <w:right w:val="single" w:color="AAAAAA" w:sz="0" w:space="0"/>
            </w:tcBorders>
            <w:vAlign w:val="center"/>
          </w:tcPr>
          <w:p w14:paraId="74D45CF6">
            <w:pPr>
              <w:spacing w:before="30" w:after="30"/>
              <w:jc w:val="center"/>
            </w:pPr>
            <w:r>
              <w:rPr>
                <w:rFonts w:ascii="Times New Roman" w:hAnsi="Times New Roman" w:eastAsia="宋体" w:cs="Times New Roman"/>
                <w:sz w:val="18"/>
                <w:szCs w:val="18"/>
              </w:rPr>
              <w:t>mol/kg</w:t>
            </w:r>
          </w:p>
        </w:tc>
        <w:tc>
          <w:tcPr>
            <w:tcW w:w="1200" w:type="dxa"/>
            <w:tcBorders>
              <w:top w:val="single" w:color="AAAAAA" w:sz="0" w:space="0"/>
              <w:left w:val="single" w:color="AAAAAA" w:sz="0" w:space="0"/>
              <w:bottom w:val="single" w:color="AAAAAA" w:sz="0" w:space="0"/>
              <w:right w:val="single" w:color="AAAAAA" w:sz="0" w:space="0"/>
            </w:tcBorders>
            <w:vAlign w:val="center"/>
          </w:tcPr>
          <w:p w14:paraId="6E36CFF4">
            <w:pPr>
              <w:spacing w:before="30" w:after="30"/>
              <w:jc w:val="center"/>
            </w:pPr>
            <w:r>
              <w:rPr>
                <w:rFonts w:ascii="Times New Roman" w:hAnsi="Times New Roman" w:eastAsia="宋体" w:cs="Times New Roman"/>
                <w:sz w:val="18"/>
                <w:szCs w:val="18"/>
              </w:rPr>
              <w:t>无</w:t>
            </w:r>
          </w:p>
        </w:tc>
        <w:tc>
          <w:tcPr>
            <w:tcW w:w="3760" w:type="dxa"/>
            <w:tcBorders>
              <w:top w:val="single" w:color="AAAAAA" w:sz="0" w:space="0"/>
              <w:left w:val="single" w:color="AAAAAA" w:sz="0" w:space="0"/>
              <w:bottom w:val="single" w:color="AAAAAA" w:sz="0" w:space="0"/>
              <w:right w:val="single" w:color="AAAAAA" w:sz="0" w:space="0"/>
            </w:tcBorders>
            <w:vAlign w:val="center"/>
          </w:tcPr>
          <w:p w14:paraId="616DD05A">
            <w:pPr>
              <w:spacing w:before="30" w:after="30"/>
            </w:pPr>
            <w:r>
              <w:rPr>
                <w:rFonts w:ascii="Times New Roman" w:hAnsi="Times New Roman" w:eastAsia="宋体" w:cs="Times New Roman"/>
                <w:sz w:val="18"/>
                <w:szCs w:val="18"/>
              </w:rPr>
              <w:t>依数性、沸点升高</w:t>
            </w:r>
          </w:p>
        </w:tc>
      </w:tr>
      <w:tr w14:paraId="3479F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c>
          <w:tcPr>
            <w:tcW w:w="2000" w:type="dxa"/>
            <w:tcBorders>
              <w:top w:val="single" w:color="AAAAAA" w:sz="0" w:space="0"/>
              <w:left w:val="single" w:color="AAAAAA" w:sz="0" w:space="0"/>
              <w:bottom w:val="single" w:color="AAAAAA" w:sz="0" w:space="0"/>
              <w:right w:val="single" w:color="AAAAAA" w:sz="0" w:space="0"/>
            </w:tcBorders>
            <w:vAlign w:val="center"/>
          </w:tcPr>
          <w:p w14:paraId="58934877">
            <w:pPr>
              <w:spacing w:before="30" w:after="30"/>
            </w:pPr>
            <w:r>
              <w:rPr>
                <w:rFonts w:ascii="Times New Roman" w:hAnsi="Times New Roman" w:eastAsia="宋体" w:cs="Times New Roman"/>
                <w:sz w:val="18"/>
                <w:szCs w:val="18"/>
              </w:rPr>
              <w:t>物质的量浓度</w:t>
            </w:r>
          </w:p>
        </w:tc>
        <w:tc>
          <w:tcPr>
            <w:tcW w:w="1000" w:type="dxa"/>
            <w:tcBorders>
              <w:top w:val="single" w:color="AAAAAA" w:sz="0" w:space="0"/>
              <w:left w:val="single" w:color="AAAAAA" w:sz="0" w:space="0"/>
              <w:bottom w:val="single" w:color="AAAAAA" w:sz="0" w:space="0"/>
              <w:right w:val="single" w:color="AAAAAA" w:sz="0" w:space="0"/>
            </w:tcBorders>
            <w:vAlign w:val="center"/>
          </w:tcPr>
          <w:p w14:paraId="0C7C0F06">
            <w:pPr>
              <w:spacing w:before="30" w:after="30"/>
            </w:pPr>
            <w:r>
              <w:rPr>
                <w:rFonts w:ascii="Times New Roman" w:hAnsi="Times New Roman" w:eastAsia="宋体" w:cs="Times New Roman"/>
                <w:sz w:val="18"/>
                <w:szCs w:val="18"/>
              </w:rPr>
              <w:t>c</w:t>
            </w:r>
          </w:p>
        </w:tc>
        <w:tc>
          <w:tcPr>
            <w:tcW w:w="1400" w:type="dxa"/>
            <w:tcBorders>
              <w:top w:val="single" w:color="AAAAAA" w:sz="0" w:space="0"/>
              <w:left w:val="single" w:color="AAAAAA" w:sz="0" w:space="0"/>
              <w:bottom w:val="single" w:color="AAAAAA" w:sz="0" w:space="0"/>
              <w:right w:val="single" w:color="AAAAAA" w:sz="0" w:space="0"/>
            </w:tcBorders>
            <w:vAlign w:val="center"/>
          </w:tcPr>
          <w:p w14:paraId="65FFAF9D">
            <w:pPr>
              <w:spacing w:before="30" w:after="30"/>
              <w:jc w:val="center"/>
            </w:pPr>
            <w:r>
              <w:rPr>
                <w:rFonts w:ascii="Times New Roman" w:hAnsi="Times New Roman" w:eastAsia="宋体" w:cs="Times New Roman"/>
                <w:sz w:val="18"/>
                <w:szCs w:val="18"/>
              </w:rPr>
              <w:t>mol/dm³</w:t>
            </w:r>
          </w:p>
        </w:tc>
        <w:tc>
          <w:tcPr>
            <w:tcW w:w="1200" w:type="dxa"/>
            <w:tcBorders>
              <w:top w:val="single" w:color="AAAAAA" w:sz="0" w:space="0"/>
              <w:left w:val="single" w:color="AAAAAA" w:sz="0" w:space="0"/>
              <w:bottom w:val="single" w:color="AAAAAA" w:sz="0" w:space="0"/>
              <w:right w:val="single" w:color="AAAAAA" w:sz="0" w:space="0"/>
            </w:tcBorders>
            <w:vAlign w:val="center"/>
          </w:tcPr>
          <w:p w14:paraId="672769F4">
            <w:pPr>
              <w:spacing w:before="30" w:after="30"/>
              <w:jc w:val="center"/>
            </w:pPr>
            <w:r>
              <w:rPr>
                <w:rFonts w:ascii="Times New Roman" w:hAnsi="Times New Roman" w:eastAsia="宋体" w:cs="Times New Roman"/>
                <w:sz w:val="18"/>
                <w:szCs w:val="18"/>
              </w:rPr>
              <w:t>有</w:t>
            </w:r>
          </w:p>
        </w:tc>
        <w:tc>
          <w:tcPr>
            <w:tcW w:w="3760" w:type="dxa"/>
            <w:tcBorders>
              <w:top w:val="single" w:color="AAAAAA" w:sz="0" w:space="0"/>
              <w:left w:val="single" w:color="AAAAAA" w:sz="0" w:space="0"/>
              <w:bottom w:val="single" w:color="AAAAAA" w:sz="0" w:space="0"/>
              <w:right w:val="single" w:color="AAAAAA" w:sz="0" w:space="0"/>
            </w:tcBorders>
            <w:vAlign w:val="center"/>
          </w:tcPr>
          <w:p w14:paraId="5BE723BB">
            <w:pPr>
              <w:spacing w:before="30" w:after="30"/>
            </w:pPr>
            <w:r>
              <w:rPr>
                <w:rFonts w:ascii="Times New Roman" w:hAnsi="Times New Roman" w:eastAsia="宋体" w:cs="Times New Roman"/>
                <w:sz w:val="18"/>
                <w:szCs w:val="18"/>
              </w:rPr>
              <w:t>实验室常规操作</w:t>
            </w:r>
          </w:p>
        </w:tc>
      </w:tr>
    </w:tbl>
    <w:p w14:paraId="063B4A5D">
      <w:pPr>
        <w:spacing w:before="30" w:after="30"/>
      </w:pPr>
    </w:p>
    <w:p w14:paraId="6601A2A7">
      <w:pPr>
        <w:pStyle w:val="4"/>
      </w:pPr>
      <w:r>
        <w:rPr>
          <w:rFonts w:ascii="Times New Roman" w:hAnsi="Times New Roman" w:eastAsia="黑体" w:cs="Times New Roman"/>
        </w:rPr>
        <w:t>2.4.2 核心换算公式</w:t>
      </w:r>
    </w:p>
    <w:p w14:paraId="5BFF996E">
      <w:pPr>
        <w:spacing w:before="50" w:after="50"/>
      </w:pPr>
      <w:r>
        <w:rPr>
          <w:rFonts w:ascii="Times New Roman" w:hAnsi="Times New Roman" w:eastAsia="宋体" w:cs="Times New Roman"/>
          <w:sz w:val="20"/>
          <w:szCs w:val="20"/>
        </w:rPr>
        <w:t>由质量分数 w 换算为物质的量浓度 c 需要密度 ρ 作为桥梁：</w:t>
      </w:r>
    </w:p>
    <w:p w14:paraId="2A4DE7BA">
      <w:pPr>
        <w:spacing w:before="80" w:after="80"/>
        <w:jc w:val="center"/>
      </w:pPr>
      <w:r>
        <w:drawing>
          <wp:inline distT="0" distB="0" distL="0" distR="0">
            <wp:extent cx="2084705" cy="771525"/>
            <wp:effectExtent l="0" t="0" r="0"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3"/>
                    <a:srcRect/>
                    <a:stretch>
                      <a:fillRect/>
                    </a:stretch>
                  </pic:blipFill>
                  <pic:spPr>
                    <a:xfrm>
                      <a:off x="0" y="0"/>
                      <a:ext cx="2084705" cy="771525"/>
                    </a:xfrm>
                    <a:prstGeom prst="rect">
                      <a:avLst/>
                    </a:prstGeom>
                  </pic:spPr>
                </pic:pic>
              </a:graphicData>
            </a:graphic>
          </wp:inline>
        </w:drawing>
      </w:r>
    </w:p>
    <w:p w14:paraId="5C28346F">
      <w:pPr>
        <w:spacing w:before="50" w:after="50"/>
      </w:pPr>
      <w:r>
        <w:rPr>
          <w:rFonts w:ascii="Times New Roman" w:hAnsi="Times New Roman" w:eastAsia="宋体" w:cs="Times New Roman"/>
          <w:sz w:val="20"/>
          <w:szCs w:val="20"/>
        </w:rPr>
        <w:t>推导：取 1 dm³ 溶液，溶液质量 = 1000ρ (g)，溶质质量 = 1000ρw (g)，溶质物质的量 n = 1000ρw/M (mol)，c = n/1 dm³ = 1000ρw/M (mol/dm³)。</w:t>
      </w:r>
    </w:p>
    <w:p w14:paraId="47DC8FEB">
      <w:pPr>
        <w:spacing w:before="50" w:after="50"/>
      </w:pPr>
      <w:r>
        <w:rPr>
          <w:rFonts w:ascii="Times New Roman" w:hAnsi="Times New Roman" w:eastAsia="宋体" w:cs="Times New Roman"/>
          <w:sz w:val="20"/>
          <w:szCs w:val="20"/>
        </w:rPr>
        <w:t>例题：市售浓硫酸 ρ = 1.84 g/cm³，w = 98%，M(H₂SO₄) = 98.1 g/mol</w:t>
      </w:r>
    </w:p>
    <w:p w14:paraId="35046C9C">
      <w:pPr>
        <w:spacing w:before="50" w:after="50"/>
      </w:pPr>
      <w:r>
        <w:rPr>
          <w:rFonts w:ascii="Times New Roman" w:hAnsi="Times New Roman" w:eastAsia="宋体" w:cs="Times New Roman"/>
          <w:sz w:val="20"/>
          <w:szCs w:val="20"/>
        </w:rPr>
        <w:t>→ c = 1000 × 1.84 × 0.98 / 98.1 = 18.4 mol/dm³</w:t>
      </w:r>
    </w:p>
    <w:p w14:paraId="6D600232">
      <w:pPr>
        <w:spacing w:before="50" w:after="50"/>
      </w:pPr>
      <w:r>
        <w:rPr>
          <w:rFonts w:ascii="Times New Roman" w:hAnsi="Times New Roman" w:eastAsia="宋体" w:cs="Times New Roman"/>
          <w:sz w:val="20"/>
          <w:szCs w:val="20"/>
        </w:rPr>
        <w:t>稀释公式（基于溶质物质的量守恒）：</w:t>
      </w:r>
    </w:p>
    <w:p w14:paraId="16885CC3">
      <w:pPr>
        <w:spacing w:before="80" w:after="80"/>
        <w:jc w:val="center"/>
      </w:pPr>
      <w:r>
        <w:drawing>
          <wp:inline distT="0" distB="0" distL="0" distR="0">
            <wp:extent cx="2014220" cy="322580"/>
            <wp:effectExtent l="0" t="0" r="0" b="1270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4"/>
                    <a:srcRect/>
                    <a:stretch>
                      <a:fillRect/>
                    </a:stretch>
                  </pic:blipFill>
                  <pic:spPr>
                    <a:xfrm>
                      <a:off x="0" y="0"/>
                      <a:ext cx="2014220" cy="322580"/>
                    </a:xfrm>
                    <a:prstGeom prst="rect">
                      <a:avLst/>
                    </a:prstGeom>
                  </pic:spPr>
                </pic:pic>
              </a:graphicData>
            </a:graphic>
          </wp:inline>
        </w:drawing>
      </w:r>
    </w:p>
    <w:p w14:paraId="517AC080">
      <w:pPr>
        <w:spacing w:before="50" w:after="50"/>
      </w:pPr>
      <w:r>
        <w:rPr>
          <w:rFonts w:ascii="Times New Roman" w:hAnsi="Times New Roman" w:eastAsia="宋体" w:cs="Times New Roman"/>
          <w:b/>
          <w:bCs/>
          <w:sz w:val="20"/>
          <w:szCs w:val="20"/>
        </w:rPr>
        <w:t>⚠️ 配制 1.00 mol/dm³ NaCl 是「定容至」1.00 dm³，不是「加入」1.00 dm³ 水！因为溶解过程有体积变化，两者不等价。</w:t>
      </w:r>
    </w:p>
    <w:p w14:paraId="26909C24">
      <w:pPr>
        <w:spacing w:before="30" w:after="30"/>
      </w:pPr>
    </w:p>
    <w:p w14:paraId="00C9389B">
      <w:pPr>
        <w:pStyle w:val="4"/>
      </w:pPr>
      <w:r>
        <w:rPr>
          <w:rFonts w:ascii="Times New Roman" w:hAnsi="Times New Roman" w:eastAsia="黑体" w:cs="Times New Roman"/>
        </w:rPr>
        <w:t>2.4.3 化学计量通用五步流程</w:t>
      </w:r>
    </w:p>
    <w:p w14:paraId="02A29449">
      <w:pPr>
        <w:spacing w:before="50" w:after="50"/>
      </w:pPr>
      <w:r>
        <w:rPr>
          <w:rFonts w:ascii="Times New Roman" w:hAnsi="Times New Roman" w:eastAsia="宋体" w:cs="Times New Roman"/>
          <w:b/>
          <w:bCs/>
          <w:sz w:val="20"/>
          <w:szCs w:val="20"/>
        </w:rPr>
        <w:t>Step 1：写出配平的化学方程式——计量系数是后续所有计算的依据</w:t>
      </w:r>
    </w:p>
    <w:p w14:paraId="21465915">
      <w:pPr>
        <w:spacing w:before="50" w:after="50"/>
      </w:pPr>
      <w:r>
        <w:rPr>
          <w:rFonts w:ascii="Times New Roman" w:hAnsi="Times New Roman" w:eastAsia="宋体" w:cs="Times New Roman"/>
          <w:b/>
          <w:bCs/>
          <w:sz w:val="20"/>
          <w:szCs w:val="20"/>
        </w:rPr>
        <w:t>Step 2：将已知量转换为物质的量 n</w:t>
      </w:r>
    </w:p>
    <w:p w14:paraId="30A219AB">
      <w:pPr>
        <w:spacing w:before="50" w:after="50"/>
      </w:pPr>
      <w:r>
        <w:rPr>
          <w:rFonts w:ascii="Times New Roman" w:hAnsi="Times New Roman" w:eastAsia="宋体" w:cs="Times New Roman"/>
          <w:sz w:val="20"/>
          <w:szCs w:val="20"/>
        </w:rPr>
        <w:t xml:space="preserve">  四种「转 n」路径：n = m/M（已知质量）；n = cV（已知溶液浓度体积）；n = V/Vm（STP 下气体）；n = pV/RT（非标准状况气体）</w:t>
      </w:r>
    </w:p>
    <w:p w14:paraId="0DC0D1C6">
      <w:pPr>
        <w:spacing w:before="50" w:after="50"/>
      </w:pPr>
      <w:r>
        <w:rPr>
          <w:rFonts w:ascii="Times New Roman" w:hAnsi="Times New Roman" w:eastAsia="宋体" w:cs="Times New Roman"/>
          <w:b/>
          <w:bCs/>
          <w:sz w:val="20"/>
          <w:szCs w:val="20"/>
        </w:rPr>
        <w:t>Step 3：根据化学计量比确定待求物的 n</w:t>
      </w:r>
    </w:p>
    <w:p w14:paraId="574551BF">
      <w:pPr>
        <w:spacing w:before="50" w:after="50"/>
      </w:pPr>
      <w:r>
        <w:rPr>
          <w:rFonts w:ascii="Times New Roman" w:hAnsi="Times New Roman" w:eastAsia="宋体" w:cs="Times New Roman"/>
          <w:b/>
          <w:bCs/>
          <w:sz w:val="20"/>
          <w:szCs w:val="20"/>
        </w:rPr>
        <w:t>Step 4：将 n 转换回题目要求的物理量</w:t>
      </w:r>
    </w:p>
    <w:p w14:paraId="4AD468A3">
      <w:pPr>
        <w:spacing w:before="50" w:after="50"/>
      </w:pPr>
      <w:r>
        <w:rPr>
          <w:rFonts w:ascii="Times New Roman" w:hAnsi="Times New Roman" w:eastAsia="宋体" w:cs="Times New Roman"/>
          <w:b/>
          <w:bCs/>
          <w:sz w:val="20"/>
          <w:szCs w:val="20"/>
        </w:rPr>
        <w:t>Step 5：检验有效数字和单位——漏掉这一步每题丢 0.5-1 分！</w:t>
      </w:r>
    </w:p>
    <w:p w14:paraId="5B9D989F">
      <w:pPr>
        <w:spacing w:before="30" w:after="30"/>
      </w:pPr>
    </w:p>
    <w:p w14:paraId="7FAA034D">
      <w:pPr>
        <w:pStyle w:val="4"/>
      </w:pPr>
      <w:r>
        <w:rPr>
          <w:rFonts w:ascii="Times New Roman" w:hAnsi="Times New Roman" w:eastAsia="黑体" w:cs="Times New Roman"/>
        </w:rPr>
        <w:t>2.4.4 限量试剂与产率</w:t>
      </w:r>
    </w:p>
    <w:p w14:paraId="716E0FE8">
      <w:pPr>
        <w:spacing w:before="80" w:after="80"/>
        <w:jc w:val="center"/>
      </w:pPr>
      <w:r>
        <w:drawing>
          <wp:inline distT="0" distB="0" distL="0" distR="0">
            <wp:extent cx="2267585" cy="654050"/>
            <wp:effectExtent l="0" t="0" r="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5"/>
                    <a:srcRect/>
                    <a:stretch>
                      <a:fillRect/>
                    </a:stretch>
                  </pic:blipFill>
                  <pic:spPr>
                    <a:xfrm>
                      <a:off x="0" y="0"/>
                      <a:ext cx="2267585" cy="654050"/>
                    </a:xfrm>
                    <a:prstGeom prst="rect">
                      <a:avLst/>
                    </a:prstGeom>
                  </pic:spPr>
                </pic:pic>
              </a:graphicData>
            </a:graphic>
          </wp:inline>
        </w:drawing>
      </w:r>
    </w:p>
    <w:p w14:paraId="7B4173EA">
      <w:pPr>
        <w:spacing w:before="50" w:after="50"/>
      </w:pPr>
      <w:r>
        <w:rPr>
          <w:rFonts w:ascii="Times New Roman" w:hAnsi="Times New Roman" w:eastAsia="宋体" w:cs="Times New Roman"/>
          <w:sz w:val="20"/>
          <w:szCs w:val="20"/>
        </w:rPr>
        <w:t>即：各反应物的物质的量除以各自的化学计量系数，商最小者先耗尽，为限量试剂。</w:t>
      </w:r>
    </w:p>
    <w:p w14:paraId="58979317">
      <w:pPr>
        <w:spacing w:before="80" w:after="80"/>
        <w:jc w:val="center"/>
      </w:pPr>
      <w:r>
        <w:drawing>
          <wp:inline distT="0" distB="0" distL="0" distR="0">
            <wp:extent cx="2055495" cy="486410"/>
            <wp:effectExtent l="0" t="0" r="1905"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6"/>
                    <a:srcRect/>
                    <a:stretch>
                      <a:fillRect/>
                    </a:stretch>
                  </pic:blipFill>
                  <pic:spPr>
                    <a:xfrm>
                      <a:off x="0" y="0"/>
                      <a:ext cx="2055495" cy="486410"/>
                    </a:xfrm>
                    <a:prstGeom prst="rect">
                      <a:avLst/>
                    </a:prstGeom>
                  </pic:spPr>
                </pic:pic>
              </a:graphicData>
            </a:graphic>
          </wp:inline>
        </w:drawing>
      </w:r>
    </w:p>
    <w:p w14:paraId="75909701">
      <w:pPr>
        <w:spacing w:before="50" w:after="50"/>
      </w:pPr>
      <w:r>
        <w:rPr>
          <w:rFonts w:ascii="Times New Roman" w:hAnsi="Times New Roman" w:eastAsia="宋体" w:cs="Times New Roman"/>
          <w:sz w:val="20"/>
          <w:szCs w:val="20"/>
        </w:rPr>
        <w:t>⚠️ 限量试剂不一定是质量最小的！也不一定是物质的量最小的！要看 n/ν 的比值。</w:t>
      </w:r>
    </w:p>
    <w:p w14:paraId="7FC4C857">
      <w:pPr>
        <w:spacing w:before="50" w:after="50"/>
      </w:pPr>
      <w:r>
        <w:rPr>
          <w:rFonts w:ascii="Times New Roman" w:hAnsi="Times New Roman" w:eastAsia="宋体" w:cs="Times New Roman"/>
          <w:sz w:val="20"/>
          <w:szCs w:val="20"/>
        </w:rPr>
        <w:t>例题：5.00 g Fe + 3.00 g S → FeS，实际得到 6.50 g FeS，求产率。</w:t>
      </w:r>
    </w:p>
    <w:p w14:paraId="6591AC66">
      <w:pPr>
        <w:spacing w:before="50" w:after="50"/>
      </w:pPr>
      <w:r>
        <w:rPr>
          <w:rFonts w:ascii="Times New Roman" w:hAnsi="Times New Roman" w:eastAsia="宋体" w:cs="Times New Roman"/>
          <w:sz w:val="20"/>
          <w:szCs w:val="20"/>
        </w:rPr>
        <w:t>n(Fe) = 5.00/55.85 = 0.0895 mol，n(S) = 3.00/32.07 = 0.0935 mol。n(Fe)/1 = 0.0895 &lt; n(S)/1 = 0.0935 → Fe 为限量试剂。</w:t>
      </w:r>
    </w:p>
    <w:p w14:paraId="3DC4DA11">
      <w:pPr>
        <w:spacing w:before="50" w:after="50"/>
      </w:pPr>
      <w:r>
        <w:rPr>
          <w:rFonts w:ascii="Times New Roman" w:hAnsi="Times New Roman" w:eastAsia="宋体" w:cs="Times New Roman"/>
          <w:sz w:val="20"/>
          <w:szCs w:val="20"/>
        </w:rPr>
        <w:t>理论产量 = 0.0895 × 87.92 = 7.87 g → η = 6.50/7.87 × 100% = 82.6%</w:t>
      </w:r>
    </w:p>
    <w:p w14:paraId="7A7665B7">
      <w:pPr>
        <w:spacing w:before="50" w:after="50"/>
      </w:pPr>
      <w:r>
        <w:rPr>
          <w:rFonts w:ascii="Times New Roman" w:hAnsi="Times New Roman" w:eastAsia="宋体" w:cs="Times New Roman"/>
          <w:i/>
          <w:iCs/>
          <w:color w:val="666666"/>
          <w:sz w:val="20"/>
          <w:szCs w:val="20"/>
        </w:rPr>
        <w:t>教材关联：《普通化学原理》第4章（4.1 溶液的浓度，4.2 溶解度，4.3 稀溶液的依数性）</w:t>
      </w:r>
    </w:p>
    <w:p w14:paraId="2357D09B">
      <w:r>
        <w:br w:type="page"/>
      </w:r>
    </w:p>
    <w:p w14:paraId="602300BA">
      <w:pPr>
        <w:pStyle w:val="2"/>
      </w:pPr>
      <w:r>
        <w:rPr>
          <w:rFonts w:ascii="Times New Roman" w:hAnsi="Times New Roman" w:eastAsia="黑体" w:cs="Times New Roman"/>
        </w:rPr>
        <w:t>三、拓展阅读</w:t>
      </w:r>
    </w:p>
    <w:p w14:paraId="4E2B13FE">
      <w:pPr>
        <w:spacing w:before="50" w:after="50"/>
      </w:pPr>
      <w:r>
        <w:rPr>
          <w:rFonts w:ascii="Times New Roman" w:hAnsi="Times New Roman" w:eastAsia="宋体" w:cs="Times New Roman"/>
          <w:sz w:val="20"/>
          <w:szCs w:val="20"/>
        </w:rPr>
        <w:t>以下内容标记为 🔷 拓展，在课堂上根据学生接受度选讲。作为学生，阅读本节有助于建立更完整的知识框架，为目标冲击决赛的同学提供纵深。</w:t>
      </w:r>
    </w:p>
    <w:p w14:paraId="0FF2C303">
      <w:pPr>
        <w:spacing w:before="30" w:after="30"/>
      </w:pPr>
    </w:p>
    <w:p w14:paraId="3789ADAD">
      <w:pPr>
        <w:pStyle w:val="3"/>
      </w:pPr>
      <w:r>
        <w:rPr>
          <w:rFonts w:ascii="Times New Roman" w:hAnsi="Times New Roman" w:eastAsia="黑体" w:cs="Times New Roman"/>
        </w:rPr>
        <w:t>3.1 Graham 气体扩散定律</w:t>
      </w:r>
    </w:p>
    <w:p w14:paraId="2290AE27">
      <w:pPr>
        <w:spacing w:before="50" w:after="50"/>
      </w:pPr>
      <w:r>
        <w:rPr>
          <w:rFonts w:ascii="Times New Roman" w:hAnsi="Times New Roman" w:eastAsia="宋体" w:cs="Times New Roman"/>
          <w:sz w:val="20"/>
          <w:szCs w:val="20"/>
        </w:rPr>
        <w:t>同温同压下，气体的扩散速率（u）与摩尔质量的平方根成反比：</w:t>
      </w:r>
    </w:p>
    <w:p w14:paraId="1318048C">
      <w:pPr>
        <w:spacing w:before="80" w:after="80"/>
        <w:jc w:val="center"/>
      </w:pPr>
      <w:r>
        <w:drawing>
          <wp:inline distT="0" distB="0" distL="0" distR="0">
            <wp:extent cx="1779905" cy="961390"/>
            <wp:effectExtent l="0" t="0" r="3175" b="139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7"/>
                    <a:srcRect/>
                    <a:stretch>
                      <a:fillRect/>
                    </a:stretch>
                  </pic:blipFill>
                  <pic:spPr>
                    <a:xfrm>
                      <a:off x="0" y="0"/>
                      <a:ext cx="1779905" cy="961390"/>
                    </a:xfrm>
                    <a:prstGeom prst="rect">
                      <a:avLst/>
                    </a:prstGeom>
                  </pic:spPr>
                </pic:pic>
              </a:graphicData>
            </a:graphic>
          </wp:inline>
        </w:drawing>
      </w:r>
    </w:p>
    <w:p w14:paraId="1E296020">
      <w:pPr>
        <w:spacing w:before="50" w:after="50"/>
      </w:pPr>
      <w:r>
        <w:rPr>
          <w:rFonts w:ascii="Times New Roman" w:hAnsi="Times New Roman" w:eastAsia="宋体" w:cs="Times New Roman"/>
          <w:sz w:val="20"/>
          <w:szCs w:val="20"/>
        </w:rPr>
        <w:t>这一关系可从气体分子运动论推导：同温下分子平均动能相同，(1/2)m₁u₁² = (1/2)m₂u₂² → u₁/u₂ = √(M₂/M₁)。</w:t>
      </w:r>
    </w:p>
    <w:p w14:paraId="10A19737">
      <w:pPr>
        <w:spacing w:before="50" w:after="50"/>
      </w:pPr>
      <w:r>
        <w:rPr>
          <w:rFonts w:ascii="Times New Roman" w:hAnsi="Times New Roman" w:eastAsia="宋体" w:cs="Times New Roman"/>
          <w:sz w:val="20"/>
          <w:szCs w:val="20"/>
        </w:rPr>
        <w:t>应用：① 分离同位素——如 ²³⁵UF₆ 与 ²³⁸UF₆ 利用扩散速率差异多次扩散富集；② 测定未知气体的摩尔质量——通过比较与已知气体的扩散速率比。</w:t>
      </w:r>
    </w:p>
    <w:p w14:paraId="3264C050">
      <w:pPr>
        <w:spacing w:before="50" w:after="50"/>
      </w:pPr>
      <w:r>
        <w:rPr>
          <w:rFonts w:ascii="Times New Roman" w:hAnsi="Times New Roman" w:eastAsia="宋体" w:cs="Times New Roman"/>
          <w:sz w:val="20"/>
          <w:szCs w:val="20"/>
        </w:rPr>
        <w:t>示例：某气体扩散速率是 O₂ 的 0.707 倍，u/u(O₂) = √(32/M) = 0.707 → M = 64 g/mol（推测为 SO₂）。</w:t>
      </w:r>
    </w:p>
    <w:p w14:paraId="3881BEEC">
      <w:pPr>
        <w:spacing w:before="30" w:after="30"/>
      </w:pPr>
    </w:p>
    <w:p w14:paraId="01FD4634">
      <w:pPr>
        <w:pStyle w:val="3"/>
      </w:pPr>
      <w:r>
        <w:rPr>
          <w:rFonts w:ascii="Times New Roman" w:hAnsi="Times New Roman" w:eastAsia="黑体" w:cs="Times New Roman"/>
        </w:rPr>
        <w:t>3.2 气体分子运动论</w:t>
      </w:r>
    </w:p>
    <w:p w14:paraId="505A67C4">
      <w:pPr>
        <w:spacing w:before="50" w:after="50"/>
      </w:pPr>
      <w:r>
        <w:rPr>
          <w:rFonts w:ascii="Times New Roman" w:hAnsi="Times New Roman" w:eastAsia="宋体" w:cs="Times New Roman"/>
          <w:sz w:val="20"/>
          <w:szCs w:val="20"/>
        </w:rPr>
        <w:t>压力是大量分子碰撞器壁的统计平均结果。从微观推导可得：</w:t>
      </w:r>
    </w:p>
    <w:p w14:paraId="3BCA1C40">
      <w:pPr>
        <w:spacing w:before="80" w:after="80"/>
        <w:jc w:val="center"/>
      </w:pPr>
      <w:r>
        <w:drawing>
          <wp:inline distT="0" distB="0" distL="0" distR="0">
            <wp:extent cx="3259455" cy="521335"/>
            <wp:effectExtent l="0" t="0" r="1905" b="1206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8"/>
                    <a:srcRect/>
                    <a:stretch>
                      <a:fillRect/>
                    </a:stretch>
                  </pic:blipFill>
                  <pic:spPr>
                    <a:xfrm>
                      <a:off x="0" y="0"/>
                      <a:ext cx="3259455" cy="521335"/>
                    </a:xfrm>
                    <a:prstGeom prst="rect">
                      <a:avLst/>
                    </a:prstGeom>
                  </pic:spPr>
                </pic:pic>
              </a:graphicData>
            </a:graphic>
          </wp:inline>
        </w:drawing>
      </w:r>
    </w:p>
    <w:p w14:paraId="24FF61DD">
      <w:pPr>
        <w:spacing w:before="50" w:after="50"/>
      </w:pPr>
      <w:r>
        <w:rPr>
          <w:rFonts w:ascii="Times New Roman" w:hAnsi="Times New Roman" w:eastAsia="宋体" w:cs="Times New Roman"/>
          <w:sz w:val="20"/>
          <w:szCs w:val="20"/>
        </w:rPr>
        <w:t>对比 pV = nRT，得出温度的统计解释——温度是分子平均平动动能的量度：</w:t>
      </w:r>
    </w:p>
    <w:p w14:paraId="5CD420FF">
      <w:pPr>
        <w:spacing w:before="80" w:after="80"/>
        <w:jc w:val="center"/>
      </w:pPr>
      <w:r>
        <w:drawing>
          <wp:inline distT="0" distB="0" distL="0" distR="0">
            <wp:extent cx="2548890" cy="568325"/>
            <wp:effectExtent l="0" t="0" r="11430" b="1079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9"/>
                    <a:srcRect/>
                    <a:stretch>
                      <a:fillRect/>
                    </a:stretch>
                  </pic:blipFill>
                  <pic:spPr>
                    <a:xfrm>
                      <a:off x="0" y="0"/>
                      <a:ext cx="2548890" cy="568325"/>
                    </a:xfrm>
                    <a:prstGeom prst="rect">
                      <a:avLst/>
                    </a:prstGeom>
                  </pic:spPr>
                </pic:pic>
              </a:graphicData>
            </a:graphic>
          </wp:inline>
        </w:drawing>
      </w:r>
    </w:p>
    <w:p w14:paraId="4D09182A">
      <w:pPr>
        <w:spacing w:before="50" w:after="50"/>
      </w:pPr>
      <w:r>
        <w:rPr>
          <w:rFonts w:ascii="Times New Roman" w:hAnsi="Times New Roman" w:eastAsia="宋体" w:cs="Times New Roman"/>
          <w:sz w:val="20"/>
          <w:szCs w:val="20"/>
        </w:rPr>
        <w:t>重要结论：① 温度是对大量分子统计平均的概念，对单个分子无「温度」可言；② 同温下不同气体分子平均动能相等，但速率不同（质量大的运动慢）；③ Boltzmann 常数 k = R/NA = 1.38065×10⁻²³ J/K 是连接宏观与微观的桥梁。</w:t>
      </w:r>
    </w:p>
    <w:p w14:paraId="4289AF29">
      <w:pPr>
        <w:spacing w:before="30" w:after="30"/>
      </w:pPr>
    </w:p>
    <w:p w14:paraId="53DE6290">
      <w:pPr>
        <w:pStyle w:val="3"/>
      </w:pPr>
      <w:r>
        <w:rPr>
          <w:rFonts w:ascii="Times New Roman" w:hAnsi="Times New Roman" w:eastAsia="黑体" w:cs="Times New Roman"/>
        </w:rPr>
        <w:t>3.3 实际气体与 van der Waals 方程</w:t>
      </w:r>
    </w:p>
    <w:p w14:paraId="396ADF81">
      <w:pPr>
        <w:spacing w:before="50" w:after="50"/>
      </w:pPr>
      <w:r>
        <w:rPr>
          <w:rFonts w:ascii="Times New Roman" w:hAnsi="Times New Roman" w:eastAsia="宋体" w:cs="Times New Roman"/>
          <w:sz w:val="20"/>
          <w:szCs w:val="20"/>
        </w:rPr>
        <w:t>实际气体在高压/低温下偏离理想行为，用压缩因子 Z = pV/(nRT) 衡量：Z = 1 为理想气体；Z &lt; 1 时分子间引力主导；Z &gt; 1 时分子本身体积主导。</w:t>
      </w:r>
    </w:p>
    <w:p w14:paraId="79C547F4">
      <w:pPr>
        <w:spacing w:before="50" w:after="50"/>
      </w:pPr>
      <w:r>
        <w:rPr>
          <w:rFonts w:ascii="Times New Roman" w:hAnsi="Times New Roman" w:eastAsia="宋体" w:cs="Times New Roman"/>
          <w:sz w:val="20"/>
          <w:szCs w:val="20"/>
        </w:rPr>
        <w:t>van der Waals（1873）提出半经验修正方程，为此获 1910 年诺贝尔物理学奖：</w:t>
      </w:r>
    </w:p>
    <w:p w14:paraId="3290712B">
      <w:pPr>
        <w:spacing w:before="80" w:after="80"/>
        <w:jc w:val="center"/>
      </w:pPr>
      <w:r>
        <w:drawing>
          <wp:inline distT="0" distB="0" distL="0" distR="0">
            <wp:extent cx="3077210" cy="615315"/>
            <wp:effectExtent l="0" t="0" r="127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0"/>
                    <a:srcRect/>
                    <a:stretch>
                      <a:fillRect/>
                    </a:stretch>
                  </pic:blipFill>
                  <pic:spPr>
                    <a:xfrm>
                      <a:off x="0" y="0"/>
                      <a:ext cx="3077210" cy="615315"/>
                    </a:xfrm>
                    <a:prstGeom prst="rect">
                      <a:avLst/>
                    </a:prstGeom>
                  </pic:spPr>
                </pic:pic>
              </a:graphicData>
            </a:graphic>
          </wp:inline>
        </w:drawing>
      </w:r>
    </w:p>
    <w:p w14:paraId="1C526E59">
      <w:pPr>
        <w:spacing w:before="50" w:after="50"/>
      </w:pPr>
      <w:r>
        <w:rPr>
          <w:rFonts w:ascii="Times New Roman" w:hAnsi="Times New Roman" w:eastAsia="宋体" w:cs="Times New Roman"/>
          <w:sz w:val="20"/>
          <w:szCs w:val="20"/>
        </w:rPr>
        <w:t>其中 a 为分子间引力修正（单位：kPa·dm⁶·mol⁻²），b 为分子体积修正（单位：dm³·mol⁻¹）。不同气体有不同的 a, b 值。初赛可能涉及 a, b 常数的使用，决赛必考。</w:t>
      </w:r>
    </w:p>
    <w:p w14:paraId="7C389815">
      <w:pPr>
        <w:spacing w:before="50" w:after="50"/>
      </w:pPr>
      <w:r>
        <w:rPr>
          <w:rFonts w:ascii="Times New Roman" w:hAnsi="Times New Roman" w:eastAsia="宋体" w:cs="Times New Roman"/>
          <w:sz w:val="20"/>
          <w:szCs w:val="20"/>
        </w:rPr>
        <w:t>拓展思维：实际气体摩尔质量的精确测定——外延法。在多个低压下测密度 ρ，以 pV 对 p 作图得直线，外延至 p → 0 即得理想状态值。这体现了科学中「极限状态」的思维方法。</w:t>
      </w:r>
    </w:p>
    <w:p w14:paraId="72EA5A82">
      <w:pPr>
        <w:spacing w:before="30" w:after="30"/>
      </w:pPr>
    </w:p>
    <w:p w14:paraId="17F9D8B6">
      <w:pPr>
        <w:pStyle w:val="3"/>
      </w:pPr>
      <w:r>
        <w:rPr>
          <w:rFonts w:ascii="Times New Roman" w:hAnsi="Times New Roman" w:eastAsia="黑体" w:cs="Times New Roman"/>
        </w:rPr>
        <w:t>3.4 依数性简介</w:t>
      </w:r>
    </w:p>
    <w:p w14:paraId="744BEAF8">
      <w:pPr>
        <w:spacing w:before="50" w:after="50"/>
      </w:pPr>
      <w:r>
        <w:rPr>
          <w:rFonts w:ascii="Times New Roman" w:hAnsi="Times New Roman" w:eastAsia="宋体" w:cs="Times New Roman"/>
          <w:sz w:val="20"/>
          <w:szCs w:val="20"/>
        </w:rPr>
        <w:t>溶液的沸点升高和凝固点降低只与溶质粒子的数量有关，与种类无关：ΔTb = Kb·b，ΔTf = Kf·b。Kb、Kf 为溶剂特性常数。质量摩尔浓度 b 不随温度变化，因此依数性计算中 b 比 c 更精确。</w:t>
      </w:r>
    </w:p>
    <w:p w14:paraId="6852EBF1">
      <w:r>
        <w:br w:type="page"/>
      </w:r>
    </w:p>
    <w:p w14:paraId="3D03FF06">
      <w:pPr>
        <w:pStyle w:val="2"/>
      </w:pPr>
      <w:r>
        <w:rPr>
          <w:rFonts w:ascii="Times New Roman" w:hAnsi="Times New Roman" w:eastAsia="黑体" w:cs="Times New Roman"/>
        </w:rPr>
        <w:t>四、课堂例题</w:t>
      </w:r>
    </w:p>
    <w:p w14:paraId="4D3E5B87">
      <w:pPr>
        <w:pStyle w:val="3"/>
      </w:pPr>
      <w:r>
        <w:rPr>
          <w:rFonts w:ascii="Times New Roman" w:hAnsi="Times New Roman" w:eastAsia="黑体" w:cs="Times New Roman"/>
        </w:rPr>
        <w:t>例题 1（⭐⭐ 基础）：有效数字运算</w:t>
      </w:r>
    </w:p>
    <w:p w14:paraId="4F77B7CA">
      <w:pPr>
        <w:spacing w:before="50" w:after="50"/>
      </w:pPr>
      <w:r>
        <w:rPr>
          <w:rFonts w:ascii="Times New Roman" w:hAnsi="Times New Roman" w:eastAsia="宋体" w:cs="Times New Roman"/>
          <w:b/>
          <w:bCs/>
          <w:sz w:val="20"/>
          <w:szCs w:val="20"/>
        </w:rPr>
        <w:t>题目：计算下列各式并保留正确的有效数字：</w:t>
      </w:r>
    </w:p>
    <w:p w14:paraId="5C3E4578">
      <w:pPr>
        <w:pStyle w:val="16"/>
        <w:numPr>
          <w:ilvl w:val="0"/>
          <w:numId w:val="4"/>
        </w:numPr>
        <w:spacing w:before="30" w:after="30"/>
      </w:pPr>
      <w:r>
        <w:rPr>
          <w:rFonts w:ascii="Times New Roman" w:hAnsi="Times New Roman" w:eastAsia="宋体" w:cs="Times New Roman"/>
          <w:sz w:val="20"/>
          <w:szCs w:val="20"/>
        </w:rPr>
        <w:t>25.37 + 1.2 + 0.056</w:t>
      </w:r>
    </w:p>
    <w:p w14:paraId="36917B03">
      <w:pPr>
        <w:pStyle w:val="16"/>
        <w:numPr>
          <w:ilvl w:val="0"/>
          <w:numId w:val="4"/>
        </w:numPr>
        <w:spacing w:before="30" w:after="30"/>
      </w:pPr>
      <w:r>
        <w:rPr>
          <w:rFonts w:ascii="Times New Roman" w:hAnsi="Times New Roman" w:eastAsia="宋体" w:cs="Times New Roman"/>
          <w:sz w:val="20"/>
          <w:szCs w:val="20"/>
        </w:rPr>
        <w:t>25.37 × 1.2 × 0.056</w:t>
      </w:r>
    </w:p>
    <w:p w14:paraId="5D9614E6">
      <w:pPr>
        <w:pStyle w:val="16"/>
        <w:numPr>
          <w:ilvl w:val="0"/>
          <w:numId w:val="4"/>
        </w:numPr>
        <w:spacing w:before="30" w:after="30"/>
      </w:pPr>
      <w:r>
        <w:rPr>
          <w:rFonts w:ascii="Times New Roman" w:hAnsi="Times New Roman" w:eastAsia="宋体" w:cs="Times New Roman"/>
          <w:sz w:val="20"/>
          <w:szCs w:val="20"/>
        </w:rPr>
        <w:t>已知 [H⁺] = 5.3×10⁻⁴ mol/L，求 pH</w:t>
      </w:r>
    </w:p>
    <w:p w14:paraId="4EE9DCA7">
      <w:pPr>
        <w:spacing w:before="50" w:after="50"/>
      </w:pPr>
      <w:r>
        <w:rPr>
          <w:rFonts w:ascii="Times New Roman" w:hAnsi="Times New Roman" w:eastAsia="宋体" w:cs="Times New Roman"/>
          <w:sz w:val="20"/>
          <w:szCs w:val="20"/>
        </w:rPr>
        <w:t>解答：</w:t>
      </w:r>
    </w:p>
    <w:p w14:paraId="31DB0733">
      <w:pPr>
        <w:spacing w:before="50" w:after="50"/>
      </w:pPr>
      <w:r>
        <w:rPr>
          <w:rFonts w:ascii="Times New Roman" w:hAnsi="Times New Roman" w:eastAsia="宋体" w:cs="Times New Roman"/>
          <w:sz w:val="20"/>
          <w:szCs w:val="20"/>
        </w:rPr>
        <w:t>(1) 25.37(2位小数) + 1.2(1位小数) + 0.056(3位小数) → 以最少小数位（1位）为准 = 26.7</w:t>
      </w:r>
    </w:p>
    <w:p w14:paraId="7915398E">
      <w:pPr>
        <w:spacing w:before="50" w:after="50"/>
      </w:pPr>
      <w:r>
        <w:rPr>
          <w:rFonts w:ascii="Times New Roman" w:hAnsi="Times New Roman" w:eastAsia="宋体" w:cs="Times New Roman"/>
          <w:sz w:val="20"/>
          <w:szCs w:val="20"/>
        </w:rPr>
        <w:t>(2) 25.37(4位) × 1.2(2位) × 0.056(2位) → 以最少有效位数（2位）为准 = 1.7</w:t>
      </w:r>
    </w:p>
    <w:p w14:paraId="00CF1CBB">
      <w:pPr>
        <w:spacing w:before="50" w:after="50"/>
      </w:pPr>
      <w:r>
        <w:rPr>
          <w:rFonts w:ascii="Times New Roman" w:hAnsi="Times New Roman" w:eastAsia="宋体" w:cs="Times New Roman"/>
          <w:sz w:val="20"/>
          <w:szCs w:val="20"/>
        </w:rPr>
        <w:t>(3) pH = -log₁₀(5.3×10⁻⁴)。真数 5.3×10⁻⁴ 有 2 位有效数字，故 pH 的尾数应为 2 位。计算器显示 3.2757... → 取 pH = 3.28。</w:t>
      </w:r>
    </w:p>
    <w:p w14:paraId="2F39B875">
      <w:pPr>
        <w:spacing w:before="50" w:after="50"/>
      </w:pPr>
      <w:r>
        <w:rPr>
          <w:rFonts w:ascii="Times New Roman" w:hAnsi="Times New Roman" w:eastAsia="宋体" w:cs="Times New Roman"/>
          <w:sz w:val="20"/>
          <w:szCs w:val="20"/>
        </w:rPr>
        <w:t>验证：[H⁺] = 10⁻³·²⁸ = 5.2×10⁻⁴ ≈ 5.3×10⁻⁴ ✓</w:t>
      </w:r>
    </w:p>
    <w:p w14:paraId="47A18EA3">
      <w:pPr>
        <w:spacing w:before="30" w:after="30"/>
      </w:pPr>
    </w:p>
    <w:p w14:paraId="5A600F92">
      <w:pPr>
        <w:pStyle w:val="3"/>
      </w:pPr>
      <w:r>
        <w:rPr>
          <w:rFonts w:ascii="Times New Roman" w:hAnsi="Times New Roman" w:eastAsia="黑体" w:cs="Times New Roman"/>
        </w:rPr>
        <w:t>例题 2（⭐⭐ 基础）：理想气体——密度法求摩尔质量</w:t>
      </w:r>
    </w:p>
    <w:p w14:paraId="3DFDB9E1">
      <w:pPr>
        <w:spacing w:before="50" w:after="50"/>
      </w:pPr>
      <w:r>
        <w:rPr>
          <w:rFonts w:ascii="Times New Roman" w:hAnsi="Times New Roman" w:eastAsia="宋体" w:cs="Times New Roman"/>
          <w:b/>
          <w:bCs/>
          <w:sz w:val="20"/>
          <w:szCs w:val="20"/>
        </w:rPr>
        <w:t>题目（《普通化学原理》例2.2）：某气体在 80°C、15.6 kPa 时密度为 0.899 g/dm³，求摩尔质量。</w:t>
      </w:r>
    </w:p>
    <w:p w14:paraId="68DC3000">
      <w:pPr>
        <w:spacing w:before="50" w:after="50"/>
      </w:pPr>
      <w:r>
        <w:rPr>
          <w:rFonts w:ascii="Times New Roman" w:hAnsi="Times New Roman" w:eastAsia="宋体" w:cs="Times New Roman"/>
          <w:sz w:val="20"/>
          <w:szCs w:val="20"/>
        </w:rPr>
        <w:t>解答：</w:t>
      </w:r>
    </w:p>
    <w:p w14:paraId="6EDDFDB3">
      <w:pPr>
        <w:spacing w:before="50" w:after="50"/>
      </w:pPr>
      <w:r>
        <w:rPr>
          <w:rFonts w:ascii="Times New Roman" w:hAnsi="Times New Roman" w:eastAsia="宋体" w:cs="Times New Roman"/>
          <w:sz w:val="20"/>
          <w:szCs w:val="20"/>
        </w:rPr>
        <w:t>M = ρRT/p = 0.899 × 8.31 × (273+80) / 15.6 = 0.899 × 8.31 × 353 / 15.6 ≈ 169 g/mol</w:t>
      </w:r>
    </w:p>
    <w:p w14:paraId="67970C14">
      <w:pPr>
        <w:spacing w:before="50" w:after="50"/>
      </w:pPr>
      <w:r>
        <w:rPr>
          <w:rFonts w:ascii="Times New Roman" w:hAnsi="Times New Roman" w:eastAsia="宋体" w:cs="Times New Roman"/>
          <w:sz w:val="20"/>
          <w:szCs w:val="20"/>
        </w:rPr>
        <w:t>已知 Xe 原子量 131，F 原子量 19。131 + 19x = 169 → x = 2 → 该氟化氙的分子式为 XeF₂。</w:t>
      </w:r>
    </w:p>
    <w:p w14:paraId="3B3F6E00">
      <w:pPr>
        <w:spacing w:before="30" w:after="30"/>
      </w:pPr>
    </w:p>
    <w:p w14:paraId="7D95EFBD">
      <w:pPr>
        <w:pStyle w:val="3"/>
      </w:pPr>
      <w:r>
        <w:rPr>
          <w:rFonts w:ascii="Times New Roman" w:hAnsi="Times New Roman" w:eastAsia="黑体" w:cs="Times New Roman"/>
        </w:rPr>
        <w:t>例题 3（⭐⭐ 基础）：排水集气法校正</w:t>
      </w:r>
    </w:p>
    <w:p w14:paraId="6C19404A">
      <w:pPr>
        <w:spacing w:before="50" w:after="50"/>
      </w:pPr>
      <w:r>
        <w:rPr>
          <w:rFonts w:ascii="Times New Roman" w:hAnsi="Times New Roman" w:eastAsia="宋体" w:cs="Times New Roman"/>
          <w:b/>
          <w:bCs/>
          <w:sz w:val="20"/>
          <w:szCs w:val="20"/>
        </w:rPr>
        <w:t>题目（《普通化学原理》例2.6）：20°C、100.0 kPa 下用排水集气法收集 28.4 cm³ H₂，p(H₂O) = 2.34 kPa。求干燥后在 20°C、100.0 kPa 下的体积。</w:t>
      </w:r>
    </w:p>
    <w:p w14:paraId="2A3D6DC7">
      <w:pPr>
        <w:spacing w:before="50" w:after="50"/>
      </w:pPr>
      <w:r>
        <w:rPr>
          <w:rFonts w:ascii="Times New Roman" w:hAnsi="Times New Roman" w:eastAsia="宋体" w:cs="Times New Roman"/>
          <w:sz w:val="20"/>
          <w:szCs w:val="20"/>
        </w:rPr>
        <w:t>解答：</w:t>
      </w:r>
    </w:p>
    <w:p w14:paraId="385D3B99">
      <w:pPr>
        <w:spacing w:before="50" w:after="50"/>
      </w:pPr>
      <w:r>
        <w:rPr>
          <w:rFonts w:ascii="Times New Roman" w:hAnsi="Times New Roman" w:eastAsia="宋体" w:cs="Times New Roman"/>
          <w:sz w:val="20"/>
          <w:szCs w:val="20"/>
        </w:rPr>
        <w:t>28.4 cm³ 是 H₂ 与水蒸气的混合总体积。p(H₂) = 100.0 − 2.34 = 97.66 kPa。</w:t>
      </w:r>
    </w:p>
    <w:p w14:paraId="13C11CD9">
      <w:pPr>
        <w:spacing w:before="50" w:after="50"/>
      </w:pPr>
      <w:r>
        <w:rPr>
          <w:rFonts w:ascii="Times New Roman" w:hAnsi="Times New Roman" w:eastAsia="宋体" w:cs="Times New Roman"/>
          <w:sz w:val="20"/>
          <w:szCs w:val="20"/>
        </w:rPr>
        <w:t>恒温恒压条件下：V(干) = V总 × p(H₂)/p总 = 28.4 × 97.66/100.0 = 27.7 cm³。</w:t>
      </w:r>
    </w:p>
    <w:p w14:paraId="5096151A">
      <w:pPr>
        <w:spacing w:before="50" w:after="50"/>
      </w:pPr>
      <w:r>
        <w:rPr>
          <w:rFonts w:ascii="Times New Roman" w:hAnsi="Times New Roman" w:eastAsia="宋体" w:cs="Times New Roman"/>
          <w:sz w:val="20"/>
          <w:szCs w:val="20"/>
        </w:rPr>
        <w:t>若需转换至 STP：V_STP = 27.7 × 273/293 × 97.66/101.325 ≈ 24.8 cm³。</w:t>
      </w:r>
    </w:p>
    <w:p w14:paraId="11030C49">
      <w:pPr>
        <w:spacing w:before="30" w:after="30"/>
      </w:pPr>
    </w:p>
    <w:p w14:paraId="2375F15B">
      <w:pPr>
        <w:pStyle w:val="3"/>
      </w:pPr>
      <w:r>
        <w:rPr>
          <w:rFonts w:ascii="Times New Roman" w:hAnsi="Times New Roman" w:eastAsia="黑体" w:cs="Times New Roman"/>
        </w:rPr>
        <w:t>例题 4（⭐⭐ 基础）：浓度换算</w:t>
      </w:r>
    </w:p>
    <w:p w14:paraId="7E1C6138">
      <w:pPr>
        <w:spacing w:before="50" w:after="50"/>
      </w:pPr>
      <w:r>
        <w:rPr>
          <w:rFonts w:ascii="Times New Roman" w:hAnsi="Times New Roman" w:eastAsia="宋体" w:cs="Times New Roman"/>
          <w:b/>
          <w:bCs/>
          <w:sz w:val="20"/>
          <w:szCs w:val="20"/>
        </w:rPr>
        <w:t>题目：市售浓硫酸密度 1.84 g/cm³，质量分数 98%，求物质的量浓度（M(H₂SO₄) = 98.1 g/mol）。</w:t>
      </w:r>
    </w:p>
    <w:p w14:paraId="4D34E536">
      <w:pPr>
        <w:spacing w:before="50" w:after="50"/>
      </w:pPr>
      <w:r>
        <w:rPr>
          <w:rFonts w:ascii="Times New Roman" w:hAnsi="Times New Roman" w:eastAsia="宋体" w:cs="Times New Roman"/>
          <w:sz w:val="20"/>
          <w:szCs w:val="20"/>
        </w:rPr>
        <w:t>解答：</w:t>
      </w:r>
    </w:p>
    <w:p w14:paraId="3908AD77">
      <w:pPr>
        <w:spacing w:before="50" w:after="50"/>
      </w:pPr>
      <w:r>
        <w:rPr>
          <w:rFonts w:ascii="Times New Roman" w:hAnsi="Times New Roman" w:eastAsia="宋体" w:cs="Times New Roman"/>
          <w:sz w:val="20"/>
          <w:szCs w:val="20"/>
        </w:rPr>
        <w:t>取 1.00 dm³ 溶液：溶液质量 = 1000 × 1.84 = 1840 g，溶质质量 = 1840 × 0.98 = 1803.2 g。</w:t>
      </w:r>
    </w:p>
    <w:p w14:paraId="65C907AA">
      <w:pPr>
        <w:spacing w:before="50" w:after="50"/>
      </w:pPr>
      <w:r>
        <w:rPr>
          <w:rFonts w:ascii="Times New Roman" w:hAnsi="Times New Roman" w:eastAsia="宋体" w:cs="Times New Roman"/>
          <w:sz w:val="20"/>
          <w:szCs w:val="20"/>
        </w:rPr>
        <w:t>n(H₂SO₄) = 1803.2/98.1 = 18.38 mol。c = 18.38/1.00 = 18.4 mol/dm³。</w:t>
      </w:r>
    </w:p>
    <w:p w14:paraId="1426FC8C">
      <w:pPr>
        <w:spacing w:before="50" w:after="50"/>
      </w:pPr>
      <w:r>
        <w:rPr>
          <w:rFonts w:ascii="Times New Roman" w:hAnsi="Times New Roman" w:eastAsia="宋体" w:cs="Times New Roman"/>
          <w:sz w:val="20"/>
          <w:szCs w:val="20"/>
        </w:rPr>
        <w:t>（公式法：c = 1000ρw/M = 1000 × 1.84 × 0.98/98.1 = 18.4 mol/dm³）</w:t>
      </w:r>
    </w:p>
    <w:p w14:paraId="02A592F5">
      <w:pPr>
        <w:spacing w:before="30" w:after="30"/>
      </w:pPr>
    </w:p>
    <w:p w14:paraId="2D7870B1">
      <w:pPr>
        <w:pStyle w:val="3"/>
      </w:pPr>
      <w:r>
        <w:rPr>
          <w:rFonts w:ascii="Times New Roman" w:hAnsi="Times New Roman" w:eastAsia="黑体" w:cs="Times New Roman"/>
        </w:rPr>
        <w:t>例题 5（⭐⭐⭐ 真题）：34届1-2 铝镁合金组成计算</w:t>
      </w:r>
    </w:p>
    <w:p w14:paraId="08FA9BCA">
      <w:pPr>
        <w:spacing w:before="50" w:after="50"/>
      </w:pPr>
      <w:r>
        <w:rPr>
          <w:rFonts w:ascii="Times New Roman" w:hAnsi="Times New Roman" w:eastAsia="宋体" w:cs="Times New Roman"/>
          <w:b/>
          <w:bCs/>
          <w:sz w:val="20"/>
          <w:szCs w:val="20"/>
        </w:rPr>
        <w:t>题目：铝镁合金样品 2.56 g，溶于足量 HCl 溶液，产生 2.80 L H₂（101.325 kPa, 0°C）。确定合金组成。</w:t>
      </w:r>
    </w:p>
    <w:p w14:paraId="715553BD">
      <w:pPr>
        <w:spacing w:before="50" w:after="50"/>
      </w:pPr>
      <w:r>
        <w:rPr>
          <w:rFonts w:ascii="Times New Roman" w:hAnsi="Times New Roman" w:eastAsia="宋体" w:cs="Times New Roman"/>
          <w:sz w:val="20"/>
          <w:szCs w:val="20"/>
        </w:rPr>
        <w:t>⚠️ 考前提示：Al 与酸反应的 H₂ 计量系数是 1.5（不是 1！），这是本题的第一大陷阱。</w:t>
      </w:r>
    </w:p>
    <w:p w14:paraId="3C009D20">
      <w:pPr>
        <w:spacing w:before="50" w:after="50"/>
      </w:pPr>
      <w:r>
        <w:rPr>
          <w:rFonts w:ascii="Times New Roman" w:hAnsi="Times New Roman" w:eastAsia="宋体" w:cs="Times New Roman"/>
          <w:sz w:val="20"/>
          <w:szCs w:val="20"/>
        </w:rPr>
        <w:t>解答：</w:t>
      </w:r>
    </w:p>
    <w:p w14:paraId="31849A93">
      <w:pPr>
        <w:pStyle w:val="16"/>
        <w:numPr>
          <w:ilvl w:val="0"/>
          <w:numId w:val="5"/>
        </w:numPr>
        <w:spacing w:before="30" w:after="30"/>
      </w:pPr>
      <w:r>
        <w:rPr>
          <w:rFonts w:ascii="Times New Roman" w:hAnsi="Times New Roman" w:eastAsia="宋体" w:cs="Times New Roman"/>
          <w:sz w:val="20"/>
          <w:szCs w:val="20"/>
        </w:rPr>
        <w:t>化学方程式：</w:t>
      </w:r>
    </w:p>
    <w:p w14:paraId="2A015078">
      <w:pPr>
        <w:spacing w:before="80" w:after="80"/>
        <w:jc w:val="center"/>
      </w:pPr>
      <w:r>
        <w:drawing>
          <wp:inline distT="0" distB="0" distL="0" distR="0">
            <wp:extent cx="2497455" cy="229870"/>
            <wp:effectExtent l="0" t="0" r="1905" b="139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1"/>
                    <a:srcRect/>
                    <a:stretch>
                      <a:fillRect/>
                    </a:stretch>
                  </pic:blipFill>
                  <pic:spPr>
                    <a:xfrm>
                      <a:off x="0" y="0"/>
                      <a:ext cx="2497455" cy="229870"/>
                    </a:xfrm>
                    <a:prstGeom prst="rect">
                      <a:avLst/>
                    </a:prstGeom>
                  </pic:spPr>
                </pic:pic>
              </a:graphicData>
            </a:graphic>
          </wp:inline>
        </w:drawing>
      </w:r>
    </w:p>
    <w:p w14:paraId="3CD08277">
      <w:pPr>
        <w:spacing w:before="80" w:after="80"/>
        <w:jc w:val="center"/>
      </w:pPr>
      <w:r>
        <w:drawing>
          <wp:inline distT="0" distB="0" distL="0" distR="0">
            <wp:extent cx="2955925" cy="26416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2"/>
                    <a:srcRect/>
                    <a:stretch>
                      <a:fillRect/>
                    </a:stretch>
                  </pic:blipFill>
                  <pic:spPr>
                    <a:xfrm>
                      <a:off x="0" y="0"/>
                      <a:ext cx="2955925" cy="264160"/>
                    </a:xfrm>
                    <a:prstGeom prst="rect">
                      <a:avLst/>
                    </a:prstGeom>
                  </pic:spPr>
                </pic:pic>
              </a:graphicData>
            </a:graphic>
          </wp:inline>
        </w:drawing>
      </w:r>
    </w:p>
    <w:p w14:paraId="2B8ECE36">
      <w:pPr>
        <w:pStyle w:val="16"/>
        <w:numPr>
          <w:ilvl w:val="0"/>
          <w:numId w:val="5"/>
        </w:numPr>
        <w:spacing w:before="30" w:after="30"/>
      </w:pPr>
      <w:r>
        <w:rPr>
          <w:rFonts w:ascii="Times New Roman" w:hAnsi="Times New Roman" w:eastAsia="宋体" w:cs="Times New Roman"/>
          <w:sz w:val="20"/>
          <w:szCs w:val="20"/>
        </w:rPr>
        <w:t>n(H₂) = 2.80 / 22.414 = 0.125 mol（STP 条件下用 Vm = 22.414 dm³/mol）。</w:t>
      </w:r>
    </w:p>
    <w:p w14:paraId="251F1292">
      <w:pPr>
        <w:pStyle w:val="16"/>
        <w:numPr>
          <w:ilvl w:val="0"/>
          <w:numId w:val="5"/>
        </w:numPr>
        <w:spacing w:before="30" w:after="30"/>
      </w:pPr>
      <w:r>
        <w:rPr>
          <w:rFonts w:ascii="Times New Roman" w:hAnsi="Times New Roman" w:eastAsia="宋体" w:cs="Times New Roman"/>
          <w:sz w:val="20"/>
          <w:szCs w:val="20"/>
        </w:rPr>
        <w:t>设 Al 的质量为 m(Al)，则 Mg 的质量为 2.56 − m(Al)。</w:t>
      </w:r>
    </w:p>
    <w:p w14:paraId="3E3D6065">
      <w:pPr>
        <w:pStyle w:val="16"/>
        <w:numPr>
          <w:ilvl w:val="0"/>
          <w:numId w:val="5"/>
        </w:numPr>
        <w:spacing w:before="30" w:after="30"/>
      </w:pPr>
      <w:r>
        <w:rPr>
          <w:rFonts w:ascii="Times New Roman" w:hAnsi="Times New Roman" w:eastAsia="宋体" w:cs="Times New Roman"/>
          <w:sz w:val="20"/>
          <w:szCs w:val="20"/>
        </w:rPr>
        <w:t>由 H₂ 来源：1.5 × m(Al)/27.0 + (2.56 − m(Al))/24.3 = 0.125</w:t>
      </w:r>
      <w:bookmarkStart w:id="0" w:name="_GoBack"/>
      <w:bookmarkEnd w:id="0"/>
    </w:p>
    <w:p w14:paraId="2AD42FB6">
      <w:pPr>
        <w:pStyle w:val="16"/>
        <w:numPr>
          <w:ilvl w:val="0"/>
          <w:numId w:val="5"/>
        </w:numPr>
        <w:spacing w:before="30" w:after="30"/>
      </w:pPr>
      <w:r>
        <w:rPr>
          <w:rFonts w:ascii="Times New Roman" w:hAnsi="Times New Roman" w:eastAsia="宋体" w:cs="Times New Roman"/>
          <w:sz w:val="20"/>
          <w:szCs w:val="20"/>
        </w:rPr>
        <w:t>解得 m(Al) = 1.35 g → w(Al) = 52.7%，w(Mg) = 47.3%。</w:t>
      </w:r>
    </w:p>
    <w:p w14:paraId="2D561A26">
      <w:pPr>
        <w:pStyle w:val="16"/>
        <w:numPr>
          <w:ilvl w:val="0"/>
          <w:numId w:val="5"/>
        </w:numPr>
        <w:spacing w:before="30" w:after="30"/>
      </w:pPr>
      <w:r>
        <w:rPr>
          <w:rFonts w:ascii="Times New Roman" w:hAnsi="Times New Roman" w:eastAsia="宋体" w:cs="Times New Roman"/>
          <w:sz w:val="20"/>
          <w:szCs w:val="20"/>
        </w:rPr>
        <w:t>验证：n(Al) = 1.35/27.0 = 0.0500 mol，n(Mg) = 1.21/24.3 = 0.0498 mol ≈ 0.0500 mol。物质的量比恰好 1:1（巧合但可作为交叉验证）。</w:t>
      </w:r>
    </w:p>
    <w:p w14:paraId="0B52BEB4">
      <w:pPr>
        <w:spacing w:before="50" w:after="50"/>
      </w:pPr>
      <w:r>
        <w:rPr>
          <w:rFonts w:ascii="Times New Roman" w:hAnsi="Times New Roman" w:eastAsia="宋体" w:cs="Times New Roman"/>
          <w:sz w:val="20"/>
          <w:szCs w:val="20"/>
        </w:rPr>
        <w:t>得分点分析：方程式正确 2 分（Al 的计量系数写错直接扣 2 分）；n(H₂) 正确 2 分（单位不匹配扣 1 分）；列方程求解 4 分。</w:t>
      </w:r>
    </w:p>
    <w:p w14:paraId="08317CF8">
      <w:pPr>
        <w:pStyle w:val="2"/>
      </w:pPr>
      <w:r>
        <w:rPr>
          <w:rFonts w:ascii="Times New Roman" w:hAnsi="Times New Roman" w:eastAsia="黑体" w:cs="Times New Roman"/>
        </w:rPr>
        <w:t>五、本节形成的核心结论</w:t>
      </w:r>
    </w:p>
    <w:p w14:paraId="01722802">
      <w:pPr>
        <w:pStyle w:val="16"/>
        <w:numPr>
          <w:ilvl w:val="0"/>
          <w:numId w:val="6"/>
        </w:numPr>
        <w:spacing w:before="30" w:after="30"/>
      </w:pPr>
      <w:r>
        <w:rPr>
          <w:rFonts w:ascii="Times New Roman" w:hAnsi="Times New Roman" w:eastAsia="宋体" w:cs="Times New Roman"/>
          <w:sz w:val="20"/>
          <w:szCs w:val="20"/>
        </w:rPr>
        <w:t>有效数字：加减看小数位，乘除看总位数，对数看小数后。口诀：加减对齐小数点，乘除数够有效位；对数只看小数后，pH两位别忘褪。</w:t>
      </w:r>
    </w:p>
    <w:p w14:paraId="3469E55F">
      <w:pPr>
        <w:pStyle w:val="16"/>
        <w:numPr>
          <w:ilvl w:val="0"/>
          <w:numId w:val="6"/>
        </w:numPr>
        <w:spacing w:before="30" w:after="30"/>
      </w:pPr>
      <w:r>
        <w:rPr>
          <w:rFonts w:ascii="Times New Roman" w:hAnsi="Times New Roman" w:eastAsia="宋体" w:cs="Times New Roman"/>
          <w:sz w:val="20"/>
          <w:szCs w:val="20"/>
        </w:rPr>
        <w:t>理想气体：pV = nRT 来自 Boyle + Charles + Avogadro 三定律的统一。M = ρRT/p 是竞赛最常用的变形式。单位必须匹配——推荐 kPa 配 R = 8.31。温度必须用 K（加 273.15）。</w:t>
      </w:r>
    </w:p>
    <w:p w14:paraId="51253D6D">
      <w:pPr>
        <w:pStyle w:val="16"/>
        <w:numPr>
          <w:ilvl w:val="0"/>
          <w:numId w:val="6"/>
        </w:numPr>
        <w:spacing w:before="30" w:after="30"/>
      </w:pPr>
      <w:r>
        <w:rPr>
          <w:rFonts w:ascii="Times New Roman" w:hAnsi="Times New Roman" w:eastAsia="宋体" w:cs="Times New Roman"/>
          <w:sz w:val="20"/>
          <w:szCs w:val="20"/>
        </w:rPr>
        <w:t>分压定律：恒容求分压（pi = p总 × xi），恒压求分体积（Vi = V总 × xi）。排水集气必须扣水蒸气压：p(干) = p总 − p(H₂O)。不同初压气体混合时，先等温膨胀到总体积再算分压。</w:t>
      </w:r>
    </w:p>
    <w:p w14:paraId="35388757">
      <w:pPr>
        <w:pStyle w:val="16"/>
        <w:numPr>
          <w:ilvl w:val="0"/>
          <w:numId w:val="6"/>
        </w:numPr>
        <w:spacing w:before="30" w:after="30"/>
      </w:pPr>
      <w:r>
        <w:rPr>
          <w:rFonts w:ascii="Times New Roman" w:hAnsi="Times New Roman" w:eastAsia="宋体" w:cs="Times New Roman"/>
          <w:sz w:val="20"/>
          <w:szCs w:val="20"/>
        </w:rPr>
        <w:t>化学计量：五步流程（写方程→转 n→求比→回代→验有效数字）。限量试剂判定时除以计量系数 νi（ni/νi 最小者先耗尽），不是简单地比质量或物质的量的大小。</w:t>
      </w:r>
    </w:p>
    <w:p w14:paraId="07B4C5CC">
      <w:pPr>
        <w:pStyle w:val="2"/>
      </w:pPr>
      <w:r>
        <w:rPr>
          <w:rFonts w:ascii="Times New Roman" w:hAnsi="Times New Roman" w:eastAsia="黑体" w:cs="Times New Roman"/>
        </w:rPr>
        <w:t>六、⚠️ 易错点预警</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0" w:type="dxa"/>
          <w:left w:w="80" w:type="dxa"/>
          <w:bottom w:w="50" w:type="dxa"/>
          <w:right w:w="80" w:type="dxa"/>
        </w:tblCellMar>
      </w:tblPr>
      <w:tblGrid>
        <w:gridCol w:w="2200"/>
        <w:gridCol w:w="3400"/>
        <w:gridCol w:w="3760"/>
      </w:tblGrid>
      <w:tr w14:paraId="685F5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rPr>
          <w:tblHeader/>
        </w:trPr>
        <w:tc>
          <w:tcPr>
            <w:tcW w:w="2200" w:type="dxa"/>
            <w:tcBorders>
              <w:top w:val="single" w:color="AAAAAA" w:sz="0" w:space="0"/>
              <w:left w:val="single" w:color="AAAAAA" w:sz="0" w:space="0"/>
              <w:bottom w:val="single" w:color="AAAAAA" w:sz="0" w:space="0"/>
              <w:right w:val="single" w:color="AAAAAA" w:sz="0" w:space="0"/>
            </w:tcBorders>
            <w:shd w:val="clear" w:color="auto" w:fill="1F4E79"/>
            <w:vAlign w:val="center"/>
          </w:tcPr>
          <w:p w14:paraId="3B984CBD">
            <w:pPr>
              <w:spacing w:before="30" w:after="30"/>
              <w:jc w:val="center"/>
            </w:pPr>
            <w:r>
              <w:rPr>
                <w:rFonts w:ascii="Times New Roman" w:hAnsi="Times New Roman" w:eastAsia="黑体" w:cs="Times New Roman"/>
                <w:b/>
                <w:bCs/>
                <w:color w:val="FFFFFF"/>
                <w:sz w:val="18"/>
                <w:szCs w:val="18"/>
              </w:rPr>
              <w:t>易错点</w:t>
            </w:r>
          </w:p>
        </w:tc>
        <w:tc>
          <w:tcPr>
            <w:tcW w:w="3400" w:type="dxa"/>
            <w:tcBorders>
              <w:top w:val="single" w:color="AAAAAA" w:sz="0" w:space="0"/>
              <w:left w:val="single" w:color="AAAAAA" w:sz="0" w:space="0"/>
              <w:bottom w:val="single" w:color="AAAAAA" w:sz="0" w:space="0"/>
              <w:right w:val="single" w:color="AAAAAA" w:sz="0" w:space="0"/>
            </w:tcBorders>
            <w:shd w:val="clear" w:color="auto" w:fill="1F4E79"/>
            <w:vAlign w:val="center"/>
          </w:tcPr>
          <w:p w14:paraId="0365F1A2">
            <w:pPr>
              <w:spacing w:before="30" w:after="30"/>
              <w:jc w:val="center"/>
            </w:pPr>
            <w:r>
              <w:rPr>
                <w:rFonts w:ascii="Times New Roman" w:hAnsi="Times New Roman" w:eastAsia="黑体" w:cs="Times New Roman"/>
                <w:b/>
                <w:bCs/>
                <w:color w:val="FFFFFF"/>
                <w:sz w:val="18"/>
                <w:szCs w:val="18"/>
              </w:rPr>
              <w:t>错误想法</w:t>
            </w:r>
          </w:p>
        </w:tc>
        <w:tc>
          <w:tcPr>
            <w:tcW w:w="3760" w:type="dxa"/>
            <w:tcBorders>
              <w:top w:val="single" w:color="AAAAAA" w:sz="0" w:space="0"/>
              <w:left w:val="single" w:color="AAAAAA" w:sz="0" w:space="0"/>
              <w:bottom w:val="single" w:color="AAAAAA" w:sz="0" w:space="0"/>
              <w:right w:val="single" w:color="AAAAAA" w:sz="0" w:space="0"/>
            </w:tcBorders>
            <w:shd w:val="clear" w:color="auto" w:fill="1F4E79"/>
            <w:vAlign w:val="center"/>
          </w:tcPr>
          <w:p w14:paraId="7D315947">
            <w:pPr>
              <w:spacing w:before="30" w:after="30"/>
              <w:jc w:val="center"/>
            </w:pPr>
            <w:r>
              <w:rPr>
                <w:rFonts w:ascii="Times New Roman" w:hAnsi="Times New Roman" w:eastAsia="黑体" w:cs="Times New Roman"/>
                <w:b/>
                <w:bCs/>
                <w:color w:val="FFFFFF"/>
                <w:sz w:val="18"/>
                <w:szCs w:val="18"/>
              </w:rPr>
              <w:t>正确理解</w:t>
            </w:r>
          </w:p>
        </w:tc>
      </w:tr>
      <w:tr w14:paraId="0713C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c>
          <w:tcPr>
            <w:tcW w:w="2200" w:type="dxa"/>
            <w:tcBorders>
              <w:top w:val="single" w:color="AAAAAA" w:sz="0" w:space="0"/>
              <w:left w:val="single" w:color="AAAAAA" w:sz="0" w:space="0"/>
              <w:bottom w:val="single" w:color="AAAAAA" w:sz="0" w:space="0"/>
              <w:right w:val="single" w:color="AAAAAA" w:sz="0" w:space="0"/>
            </w:tcBorders>
            <w:vAlign w:val="center"/>
          </w:tcPr>
          <w:p w14:paraId="2E34850A">
            <w:pPr>
              <w:spacing w:before="30" w:after="30"/>
            </w:pPr>
            <w:r>
              <w:rPr>
                <w:rFonts w:ascii="Times New Roman" w:hAnsi="Times New Roman" w:eastAsia="宋体" w:cs="Times New Roman"/>
                <w:sz w:val="18"/>
                <w:szCs w:val="18"/>
              </w:rPr>
              <w:t>Al 与酸反应计量</w:t>
            </w:r>
          </w:p>
        </w:tc>
        <w:tc>
          <w:tcPr>
            <w:tcW w:w="3400" w:type="dxa"/>
            <w:tcBorders>
              <w:top w:val="single" w:color="AAAAAA" w:sz="0" w:space="0"/>
              <w:left w:val="single" w:color="AAAAAA" w:sz="0" w:space="0"/>
              <w:bottom w:val="single" w:color="AAAAAA" w:sz="0" w:space="0"/>
              <w:right w:val="single" w:color="AAAAAA" w:sz="0" w:space="0"/>
            </w:tcBorders>
            <w:vAlign w:val="center"/>
          </w:tcPr>
          <w:p w14:paraId="717B55F5">
            <w:pPr>
              <w:spacing w:before="30" w:after="30"/>
            </w:pPr>
            <w:r>
              <w:rPr>
                <w:rFonts w:ascii="Times New Roman" w:hAnsi="Times New Roman" w:eastAsia="宋体" w:cs="Times New Roman"/>
                <w:sz w:val="18"/>
                <w:szCs w:val="18"/>
              </w:rPr>
              <w:t>1 mol Al → 1 mol H₂</w:t>
            </w:r>
          </w:p>
        </w:tc>
        <w:tc>
          <w:tcPr>
            <w:tcW w:w="3760" w:type="dxa"/>
            <w:tcBorders>
              <w:top w:val="single" w:color="AAAAAA" w:sz="0" w:space="0"/>
              <w:left w:val="single" w:color="AAAAAA" w:sz="0" w:space="0"/>
              <w:bottom w:val="single" w:color="AAAAAA" w:sz="0" w:space="0"/>
              <w:right w:val="single" w:color="AAAAAA" w:sz="0" w:space="0"/>
            </w:tcBorders>
            <w:vAlign w:val="center"/>
          </w:tcPr>
          <w:p w14:paraId="180052B0">
            <w:pPr>
              <w:spacing w:before="30" w:after="30"/>
            </w:pPr>
            <w:r>
              <w:rPr>
                <w:rFonts w:ascii="Times New Roman" w:hAnsi="Times New Roman" w:eastAsia="宋体" w:cs="Times New Roman"/>
                <w:sz w:val="18"/>
                <w:szCs w:val="18"/>
              </w:rPr>
              <w:t>1 mol Al → 1.5 mol H₂（Al +3 价，每 mol Al 释放 1.5 mol H₂）</w:t>
            </w:r>
          </w:p>
        </w:tc>
      </w:tr>
      <w:tr w14:paraId="09224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c>
          <w:tcPr>
            <w:tcW w:w="2200" w:type="dxa"/>
            <w:tcBorders>
              <w:top w:val="single" w:color="AAAAAA" w:sz="0" w:space="0"/>
              <w:left w:val="single" w:color="AAAAAA" w:sz="0" w:space="0"/>
              <w:bottom w:val="single" w:color="AAAAAA" w:sz="0" w:space="0"/>
              <w:right w:val="single" w:color="AAAAAA" w:sz="0" w:space="0"/>
            </w:tcBorders>
            <w:vAlign w:val="center"/>
          </w:tcPr>
          <w:p w14:paraId="3F83CC20">
            <w:pPr>
              <w:spacing w:before="30" w:after="30"/>
            </w:pPr>
            <w:r>
              <w:rPr>
                <w:rFonts w:ascii="Times New Roman" w:hAnsi="Times New Roman" w:eastAsia="宋体" w:cs="Times New Roman"/>
                <w:sz w:val="18"/>
                <w:szCs w:val="18"/>
              </w:rPr>
              <w:t>有效数字加减</w:t>
            </w:r>
          </w:p>
        </w:tc>
        <w:tc>
          <w:tcPr>
            <w:tcW w:w="3400" w:type="dxa"/>
            <w:tcBorders>
              <w:top w:val="single" w:color="AAAAAA" w:sz="0" w:space="0"/>
              <w:left w:val="single" w:color="AAAAAA" w:sz="0" w:space="0"/>
              <w:bottom w:val="single" w:color="AAAAAA" w:sz="0" w:space="0"/>
              <w:right w:val="single" w:color="AAAAAA" w:sz="0" w:space="0"/>
            </w:tcBorders>
            <w:vAlign w:val="center"/>
          </w:tcPr>
          <w:p w14:paraId="7E2D60AA">
            <w:pPr>
              <w:spacing w:before="30" w:after="30"/>
            </w:pPr>
            <w:r>
              <w:rPr>
                <w:rFonts w:ascii="Times New Roman" w:hAnsi="Times New Roman" w:eastAsia="宋体" w:cs="Times New Roman"/>
                <w:sz w:val="18"/>
                <w:szCs w:val="18"/>
              </w:rPr>
              <w:t>1.2 + 0.03 = 1.23</w:t>
            </w:r>
          </w:p>
        </w:tc>
        <w:tc>
          <w:tcPr>
            <w:tcW w:w="3760" w:type="dxa"/>
            <w:tcBorders>
              <w:top w:val="single" w:color="AAAAAA" w:sz="0" w:space="0"/>
              <w:left w:val="single" w:color="AAAAAA" w:sz="0" w:space="0"/>
              <w:bottom w:val="single" w:color="AAAAAA" w:sz="0" w:space="0"/>
              <w:right w:val="single" w:color="AAAAAA" w:sz="0" w:space="0"/>
            </w:tcBorders>
            <w:vAlign w:val="center"/>
          </w:tcPr>
          <w:p w14:paraId="03FF6C6D">
            <w:pPr>
              <w:spacing w:before="30" w:after="30"/>
            </w:pPr>
            <w:r>
              <w:rPr>
                <w:rFonts w:ascii="Times New Roman" w:hAnsi="Times New Roman" w:eastAsia="宋体" w:cs="Times New Roman"/>
                <w:sz w:val="18"/>
                <w:szCs w:val="18"/>
              </w:rPr>
              <w:t>1.2 + 0.03 = 1.2（看小数位，1.2 仅 1 位小数）</w:t>
            </w:r>
          </w:p>
        </w:tc>
      </w:tr>
      <w:tr w14:paraId="7634C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c>
          <w:tcPr>
            <w:tcW w:w="2200" w:type="dxa"/>
            <w:tcBorders>
              <w:top w:val="single" w:color="AAAAAA" w:sz="0" w:space="0"/>
              <w:left w:val="single" w:color="AAAAAA" w:sz="0" w:space="0"/>
              <w:bottom w:val="single" w:color="AAAAAA" w:sz="0" w:space="0"/>
              <w:right w:val="single" w:color="AAAAAA" w:sz="0" w:space="0"/>
            </w:tcBorders>
            <w:vAlign w:val="center"/>
          </w:tcPr>
          <w:p w14:paraId="25B0E7E3">
            <w:pPr>
              <w:spacing w:before="30" w:after="30"/>
            </w:pPr>
            <w:r>
              <w:rPr>
                <w:rFonts w:ascii="Times New Roman" w:hAnsi="Times New Roman" w:eastAsia="宋体" w:cs="Times New Roman"/>
                <w:sz w:val="18"/>
                <w:szCs w:val="18"/>
              </w:rPr>
              <w:t>温度单位</w:t>
            </w:r>
          </w:p>
        </w:tc>
        <w:tc>
          <w:tcPr>
            <w:tcW w:w="3400" w:type="dxa"/>
            <w:tcBorders>
              <w:top w:val="single" w:color="AAAAAA" w:sz="0" w:space="0"/>
              <w:left w:val="single" w:color="AAAAAA" w:sz="0" w:space="0"/>
              <w:bottom w:val="single" w:color="AAAAAA" w:sz="0" w:space="0"/>
              <w:right w:val="single" w:color="AAAAAA" w:sz="0" w:space="0"/>
            </w:tcBorders>
            <w:vAlign w:val="center"/>
          </w:tcPr>
          <w:p w14:paraId="505A32E6">
            <w:pPr>
              <w:spacing w:before="30" w:after="30"/>
            </w:pPr>
            <w:r>
              <w:rPr>
                <w:rFonts w:ascii="Times New Roman" w:hAnsi="Times New Roman" w:eastAsia="宋体" w:cs="Times New Roman"/>
                <w:sz w:val="18"/>
                <w:szCs w:val="18"/>
              </w:rPr>
              <w:t>直接用 25°C 代入 pV=nRT</w:t>
            </w:r>
          </w:p>
        </w:tc>
        <w:tc>
          <w:tcPr>
            <w:tcW w:w="3760" w:type="dxa"/>
            <w:tcBorders>
              <w:top w:val="single" w:color="AAAAAA" w:sz="0" w:space="0"/>
              <w:left w:val="single" w:color="AAAAAA" w:sz="0" w:space="0"/>
              <w:bottom w:val="single" w:color="AAAAAA" w:sz="0" w:space="0"/>
              <w:right w:val="single" w:color="AAAAAA" w:sz="0" w:space="0"/>
            </w:tcBorders>
            <w:vAlign w:val="center"/>
          </w:tcPr>
          <w:p w14:paraId="6F27B2F2">
            <w:pPr>
              <w:spacing w:before="30" w:after="30"/>
            </w:pPr>
            <w:r>
              <w:rPr>
                <w:rFonts w:ascii="Times New Roman" w:hAnsi="Times New Roman" w:eastAsia="宋体" w:cs="Times New Roman"/>
                <w:sz w:val="18"/>
                <w:szCs w:val="18"/>
              </w:rPr>
              <w:t>T = 298.15 K（必须用热力学温度，+273.15）</w:t>
            </w:r>
          </w:p>
        </w:tc>
      </w:tr>
      <w:tr w14:paraId="6F5F8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c>
          <w:tcPr>
            <w:tcW w:w="2200" w:type="dxa"/>
            <w:tcBorders>
              <w:top w:val="single" w:color="AAAAAA" w:sz="0" w:space="0"/>
              <w:left w:val="single" w:color="AAAAAA" w:sz="0" w:space="0"/>
              <w:bottom w:val="single" w:color="AAAAAA" w:sz="0" w:space="0"/>
              <w:right w:val="single" w:color="AAAAAA" w:sz="0" w:space="0"/>
            </w:tcBorders>
            <w:vAlign w:val="center"/>
          </w:tcPr>
          <w:p w14:paraId="7EBF623D">
            <w:pPr>
              <w:spacing w:before="30" w:after="30"/>
            </w:pPr>
            <w:r>
              <w:rPr>
                <w:rFonts w:ascii="Times New Roman" w:hAnsi="Times New Roman" w:eastAsia="宋体" w:cs="Times New Roman"/>
                <w:sz w:val="18"/>
                <w:szCs w:val="18"/>
              </w:rPr>
              <w:t>R 值选错</w:t>
            </w:r>
          </w:p>
        </w:tc>
        <w:tc>
          <w:tcPr>
            <w:tcW w:w="3400" w:type="dxa"/>
            <w:tcBorders>
              <w:top w:val="single" w:color="AAAAAA" w:sz="0" w:space="0"/>
              <w:left w:val="single" w:color="AAAAAA" w:sz="0" w:space="0"/>
              <w:bottom w:val="single" w:color="AAAAAA" w:sz="0" w:space="0"/>
              <w:right w:val="single" w:color="AAAAAA" w:sz="0" w:space="0"/>
            </w:tcBorders>
            <w:vAlign w:val="center"/>
          </w:tcPr>
          <w:p w14:paraId="7B08B3BF">
            <w:pPr>
              <w:spacing w:before="30" w:after="30"/>
            </w:pPr>
            <w:r>
              <w:rPr>
                <w:rFonts w:ascii="Times New Roman" w:hAnsi="Times New Roman" w:eastAsia="宋体" w:cs="Times New Roman"/>
                <w:sz w:val="18"/>
                <w:szCs w:val="18"/>
              </w:rPr>
              <w:t>p 用 kPa 但 R 取了 0.0821</w:t>
            </w:r>
          </w:p>
        </w:tc>
        <w:tc>
          <w:tcPr>
            <w:tcW w:w="3760" w:type="dxa"/>
            <w:tcBorders>
              <w:top w:val="single" w:color="AAAAAA" w:sz="0" w:space="0"/>
              <w:left w:val="single" w:color="AAAAAA" w:sz="0" w:space="0"/>
              <w:bottom w:val="single" w:color="AAAAAA" w:sz="0" w:space="0"/>
              <w:right w:val="single" w:color="AAAAAA" w:sz="0" w:space="0"/>
            </w:tcBorders>
            <w:vAlign w:val="center"/>
          </w:tcPr>
          <w:p w14:paraId="17E59881">
            <w:pPr>
              <w:spacing w:before="30" w:after="30"/>
            </w:pPr>
            <w:r>
              <w:rPr>
                <w:rFonts w:ascii="Times New Roman" w:hAnsi="Times New Roman" w:eastAsia="宋体" w:cs="Times New Roman"/>
                <w:sz w:val="18"/>
                <w:szCs w:val="18"/>
              </w:rPr>
              <w:t>kPa 必须配 R = 8.31（热力学计算也是 8.31，但单位为 J/mol·K）</w:t>
            </w:r>
          </w:p>
        </w:tc>
      </w:tr>
      <w:tr w14:paraId="4446A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c>
          <w:tcPr>
            <w:tcW w:w="2200" w:type="dxa"/>
            <w:tcBorders>
              <w:top w:val="single" w:color="AAAAAA" w:sz="0" w:space="0"/>
              <w:left w:val="single" w:color="AAAAAA" w:sz="0" w:space="0"/>
              <w:bottom w:val="single" w:color="AAAAAA" w:sz="0" w:space="0"/>
              <w:right w:val="single" w:color="AAAAAA" w:sz="0" w:space="0"/>
            </w:tcBorders>
            <w:vAlign w:val="center"/>
          </w:tcPr>
          <w:p w14:paraId="6386B60C">
            <w:pPr>
              <w:spacing w:before="30" w:after="30"/>
            </w:pPr>
            <w:r>
              <w:rPr>
                <w:rFonts w:ascii="Times New Roman" w:hAnsi="Times New Roman" w:eastAsia="宋体" w:cs="Times New Roman"/>
                <w:sz w:val="18"/>
                <w:szCs w:val="18"/>
              </w:rPr>
              <w:t>排水集气</w:t>
            </w:r>
          </w:p>
        </w:tc>
        <w:tc>
          <w:tcPr>
            <w:tcW w:w="3400" w:type="dxa"/>
            <w:tcBorders>
              <w:top w:val="single" w:color="AAAAAA" w:sz="0" w:space="0"/>
              <w:left w:val="single" w:color="AAAAAA" w:sz="0" w:space="0"/>
              <w:bottom w:val="single" w:color="AAAAAA" w:sz="0" w:space="0"/>
              <w:right w:val="single" w:color="AAAAAA" w:sz="0" w:space="0"/>
            </w:tcBorders>
            <w:vAlign w:val="center"/>
          </w:tcPr>
          <w:p w14:paraId="240FB09F">
            <w:pPr>
              <w:spacing w:before="30" w:after="30"/>
            </w:pPr>
            <w:r>
              <w:rPr>
                <w:rFonts w:ascii="Times New Roman" w:hAnsi="Times New Roman" w:eastAsia="宋体" w:cs="Times New Roman"/>
                <w:sz w:val="18"/>
                <w:szCs w:val="18"/>
              </w:rPr>
              <w:t>用湿体积直接算 n</w:t>
            </w:r>
          </w:p>
        </w:tc>
        <w:tc>
          <w:tcPr>
            <w:tcW w:w="3760" w:type="dxa"/>
            <w:tcBorders>
              <w:top w:val="single" w:color="AAAAAA" w:sz="0" w:space="0"/>
              <w:left w:val="single" w:color="AAAAAA" w:sz="0" w:space="0"/>
              <w:bottom w:val="single" w:color="AAAAAA" w:sz="0" w:space="0"/>
              <w:right w:val="single" w:color="AAAAAA" w:sz="0" w:space="0"/>
            </w:tcBorders>
            <w:vAlign w:val="center"/>
          </w:tcPr>
          <w:p w14:paraId="701C32AB">
            <w:pPr>
              <w:spacing w:before="30" w:after="30"/>
            </w:pPr>
            <w:r>
              <w:rPr>
                <w:rFonts w:ascii="Times New Roman" w:hAnsi="Times New Roman" w:eastAsia="宋体" w:cs="Times New Roman"/>
                <w:sz w:val="18"/>
                <w:szCs w:val="18"/>
              </w:rPr>
              <w:t>先扣水蒸气压：p(干) = p总 − p(H₂O)（忘记扣 = 丢分）</w:t>
            </w:r>
          </w:p>
        </w:tc>
      </w:tr>
      <w:tr w14:paraId="1F0A7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c>
          <w:tcPr>
            <w:tcW w:w="2200" w:type="dxa"/>
            <w:tcBorders>
              <w:top w:val="single" w:color="AAAAAA" w:sz="0" w:space="0"/>
              <w:left w:val="single" w:color="AAAAAA" w:sz="0" w:space="0"/>
              <w:bottom w:val="single" w:color="AAAAAA" w:sz="0" w:space="0"/>
              <w:right w:val="single" w:color="AAAAAA" w:sz="0" w:space="0"/>
            </w:tcBorders>
            <w:vAlign w:val="center"/>
          </w:tcPr>
          <w:p w14:paraId="7EDA4E96">
            <w:pPr>
              <w:spacing w:before="30" w:after="30"/>
            </w:pPr>
            <w:r>
              <w:rPr>
                <w:rFonts w:ascii="Times New Roman" w:hAnsi="Times New Roman" w:eastAsia="宋体" w:cs="Times New Roman"/>
                <w:sz w:val="18"/>
                <w:szCs w:val="18"/>
              </w:rPr>
              <w:t>浓度配制</w:t>
            </w:r>
          </w:p>
        </w:tc>
        <w:tc>
          <w:tcPr>
            <w:tcW w:w="3400" w:type="dxa"/>
            <w:tcBorders>
              <w:top w:val="single" w:color="AAAAAA" w:sz="0" w:space="0"/>
              <w:left w:val="single" w:color="AAAAAA" w:sz="0" w:space="0"/>
              <w:bottom w:val="single" w:color="AAAAAA" w:sz="0" w:space="0"/>
              <w:right w:val="single" w:color="AAAAAA" w:sz="0" w:space="0"/>
            </w:tcBorders>
            <w:vAlign w:val="center"/>
          </w:tcPr>
          <w:p w14:paraId="4BA5F7F4">
            <w:pPr>
              <w:spacing w:before="30" w:after="30"/>
            </w:pPr>
            <w:r>
              <w:rPr>
                <w:rFonts w:ascii="Times New Roman" w:hAnsi="Times New Roman" w:eastAsia="宋体" w:cs="Times New Roman"/>
                <w:sz w:val="18"/>
                <w:szCs w:val="18"/>
              </w:rPr>
              <w:t>「加入 1 dm³ 水」</w:t>
            </w:r>
          </w:p>
        </w:tc>
        <w:tc>
          <w:tcPr>
            <w:tcW w:w="3760" w:type="dxa"/>
            <w:tcBorders>
              <w:top w:val="single" w:color="AAAAAA" w:sz="0" w:space="0"/>
              <w:left w:val="single" w:color="AAAAAA" w:sz="0" w:space="0"/>
              <w:bottom w:val="single" w:color="AAAAAA" w:sz="0" w:space="0"/>
              <w:right w:val="single" w:color="AAAAAA" w:sz="0" w:space="0"/>
            </w:tcBorders>
            <w:vAlign w:val="center"/>
          </w:tcPr>
          <w:p w14:paraId="4B8CDCB2">
            <w:pPr>
              <w:spacing w:before="30" w:after="30"/>
            </w:pPr>
            <w:r>
              <w:rPr>
                <w:rFonts w:ascii="Times New Roman" w:hAnsi="Times New Roman" w:eastAsia="宋体" w:cs="Times New Roman"/>
                <w:sz w:val="18"/>
                <w:szCs w:val="18"/>
              </w:rPr>
              <w:t>「定容至 1 dm³」——两者差一个溶质体积，浓度相差可达百分之几</w:t>
            </w:r>
          </w:p>
        </w:tc>
      </w:tr>
      <w:tr w14:paraId="02976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c>
          <w:tcPr>
            <w:tcW w:w="2200" w:type="dxa"/>
            <w:tcBorders>
              <w:top w:val="single" w:color="AAAAAA" w:sz="0" w:space="0"/>
              <w:left w:val="single" w:color="AAAAAA" w:sz="0" w:space="0"/>
              <w:bottom w:val="single" w:color="AAAAAA" w:sz="0" w:space="0"/>
              <w:right w:val="single" w:color="AAAAAA" w:sz="0" w:space="0"/>
            </w:tcBorders>
            <w:vAlign w:val="center"/>
          </w:tcPr>
          <w:p w14:paraId="413E9A71">
            <w:pPr>
              <w:spacing w:before="30" w:after="30"/>
            </w:pPr>
            <w:r>
              <w:rPr>
                <w:rFonts w:ascii="Times New Roman" w:hAnsi="Times New Roman" w:eastAsia="宋体" w:cs="Times New Roman"/>
                <w:sz w:val="18"/>
                <w:szCs w:val="18"/>
              </w:rPr>
              <w:t>不同初压混合</w:t>
            </w:r>
          </w:p>
        </w:tc>
        <w:tc>
          <w:tcPr>
            <w:tcW w:w="3400" w:type="dxa"/>
            <w:tcBorders>
              <w:top w:val="single" w:color="AAAAAA" w:sz="0" w:space="0"/>
              <w:left w:val="single" w:color="AAAAAA" w:sz="0" w:space="0"/>
              <w:bottom w:val="single" w:color="AAAAAA" w:sz="0" w:space="0"/>
              <w:right w:val="single" w:color="AAAAAA" w:sz="0" w:space="0"/>
            </w:tcBorders>
            <w:vAlign w:val="center"/>
          </w:tcPr>
          <w:p w14:paraId="3349FCDF">
            <w:pPr>
              <w:spacing w:before="30" w:after="30"/>
            </w:pPr>
            <w:r>
              <w:rPr>
                <w:rFonts w:ascii="Times New Roman" w:hAnsi="Times New Roman" w:eastAsia="宋体" w:cs="Times New Roman"/>
                <w:sz w:val="18"/>
                <w:szCs w:val="18"/>
              </w:rPr>
              <w:t>总压 = p₁ + p₂</w:t>
            </w:r>
          </w:p>
        </w:tc>
        <w:tc>
          <w:tcPr>
            <w:tcW w:w="3760" w:type="dxa"/>
            <w:tcBorders>
              <w:top w:val="single" w:color="AAAAAA" w:sz="0" w:space="0"/>
              <w:left w:val="single" w:color="AAAAAA" w:sz="0" w:space="0"/>
              <w:bottom w:val="single" w:color="AAAAAA" w:sz="0" w:space="0"/>
              <w:right w:val="single" w:color="AAAAAA" w:sz="0" w:space="0"/>
            </w:tcBorders>
            <w:vAlign w:val="center"/>
          </w:tcPr>
          <w:p w14:paraId="3B3F722E">
            <w:pPr>
              <w:spacing w:before="30" w:after="30"/>
            </w:pPr>
            <w:r>
              <w:rPr>
                <w:rFonts w:ascii="Times New Roman" w:hAnsi="Times New Roman" w:eastAsia="宋体" w:cs="Times New Roman"/>
                <w:sz w:val="18"/>
                <w:szCs w:val="18"/>
              </w:rPr>
              <w:t>先各自等温膨胀到总体积，再算分压，总压可能远小于简单相加</w:t>
            </w:r>
          </w:p>
        </w:tc>
      </w:tr>
      <w:tr w14:paraId="7E2CB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80" w:type="dxa"/>
            <w:bottom w:w="50" w:type="dxa"/>
            <w:right w:w="80" w:type="dxa"/>
          </w:tblCellMar>
        </w:tblPrEx>
        <w:tc>
          <w:tcPr>
            <w:tcW w:w="2200" w:type="dxa"/>
            <w:tcBorders>
              <w:top w:val="single" w:color="AAAAAA" w:sz="0" w:space="0"/>
              <w:left w:val="single" w:color="AAAAAA" w:sz="0" w:space="0"/>
              <w:bottom w:val="single" w:color="AAAAAA" w:sz="0" w:space="0"/>
              <w:right w:val="single" w:color="AAAAAA" w:sz="0" w:space="0"/>
            </w:tcBorders>
            <w:vAlign w:val="center"/>
          </w:tcPr>
          <w:p w14:paraId="71F8D4D1">
            <w:pPr>
              <w:spacing w:before="30" w:after="30"/>
            </w:pPr>
            <w:r>
              <w:rPr>
                <w:rFonts w:ascii="Times New Roman" w:hAnsi="Times New Roman" w:eastAsia="宋体" w:cs="Times New Roman"/>
                <w:sz w:val="18"/>
                <w:szCs w:val="18"/>
              </w:rPr>
              <w:t>限量试剂</w:t>
            </w:r>
          </w:p>
        </w:tc>
        <w:tc>
          <w:tcPr>
            <w:tcW w:w="3400" w:type="dxa"/>
            <w:tcBorders>
              <w:top w:val="single" w:color="AAAAAA" w:sz="0" w:space="0"/>
              <w:left w:val="single" w:color="AAAAAA" w:sz="0" w:space="0"/>
              <w:bottom w:val="single" w:color="AAAAAA" w:sz="0" w:space="0"/>
              <w:right w:val="single" w:color="AAAAAA" w:sz="0" w:space="0"/>
            </w:tcBorders>
            <w:vAlign w:val="center"/>
          </w:tcPr>
          <w:p w14:paraId="0863F520">
            <w:pPr>
              <w:spacing w:before="30" w:after="30"/>
            </w:pPr>
            <w:r>
              <w:rPr>
                <w:rFonts w:ascii="Times New Roman" w:hAnsi="Times New Roman" w:eastAsia="宋体" w:cs="Times New Roman"/>
                <w:sz w:val="18"/>
                <w:szCs w:val="18"/>
              </w:rPr>
              <w:t>质量最小的反应物是限量的</w:t>
            </w:r>
          </w:p>
        </w:tc>
        <w:tc>
          <w:tcPr>
            <w:tcW w:w="3760" w:type="dxa"/>
            <w:tcBorders>
              <w:top w:val="single" w:color="AAAAAA" w:sz="0" w:space="0"/>
              <w:left w:val="single" w:color="AAAAAA" w:sz="0" w:space="0"/>
              <w:bottom w:val="single" w:color="AAAAAA" w:sz="0" w:space="0"/>
              <w:right w:val="single" w:color="AAAAAA" w:sz="0" w:space="0"/>
            </w:tcBorders>
            <w:vAlign w:val="center"/>
          </w:tcPr>
          <w:p w14:paraId="39613A3C">
            <w:pPr>
              <w:spacing w:before="30" w:after="30"/>
            </w:pPr>
            <w:r>
              <w:rPr>
                <w:rFonts w:ascii="Times New Roman" w:hAnsi="Times New Roman" w:eastAsia="宋体" w:cs="Times New Roman"/>
                <w:sz w:val="18"/>
                <w:szCs w:val="18"/>
              </w:rPr>
              <w:t>应该比 ni/νi 的比值！质量小的可能物质的量大，或计量系数小</w:t>
            </w:r>
          </w:p>
        </w:tc>
      </w:tr>
    </w:tbl>
    <w:p w14:paraId="222C5C2F">
      <w:pPr>
        <w:pStyle w:val="2"/>
      </w:pPr>
      <w:r>
        <w:rPr>
          <w:rFonts w:ascii="Times New Roman" w:hAnsi="Times New Roman" w:eastAsia="黑体" w:cs="Times New Roman"/>
        </w:rPr>
        <w:t>七、课后作业</w:t>
      </w:r>
    </w:p>
    <w:p w14:paraId="098422D6">
      <w:pPr>
        <w:pStyle w:val="3"/>
      </w:pPr>
      <w:r>
        <w:rPr>
          <w:rFonts w:ascii="Times New Roman" w:hAnsi="Times New Roman" w:eastAsia="黑体" w:cs="Times New Roman"/>
        </w:rPr>
        <w:t>必做（基础巩固，4 道）</w:t>
      </w:r>
    </w:p>
    <w:p w14:paraId="36A10ED0">
      <w:pPr>
        <w:pStyle w:val="16"/>
        <w:numPr>
          <w:ilvl w:val="0"/>
          <w:numId w:val="6"/>
        </w:numPr>
        <w:spacing w:before="30" w:after="30"/>
      </w:pPr>
      <w:r>
        <w:rPr>
          <w:rFonts w:ascii="Times New Roman" w:hAnsi="Times New Roman" w:eastAsia="宋体" w:cs="Times New Roman"/>
          <w:sz w:val="20"/>
          <w:szCs w:val="20"/>
        </w:rPr>
        <w:t>34届1-2 铝镁合金：用物质的量比法重新验证答案，写出完整解题过程（含每一步有效数字取舍的说明）</w:t>
      </w:r>
    </w:p>
    <w:p w14:paraId="236F51EC">
      <w:pPr>
        <w:pStyle w:val="16"/>
        <w:numPr>
          <w:ilvl w:val="0"/>
          <w:numId w:val="6"/>
        </w:numPr>
        <w:spacing w:before="30" w:after="30"/>
      </w:pPr>
      <w:r>
        <w:rPr>
          <w:rFonts w:ascii="Times New Roman" w:hAnsi="Times New Roman" w:eastAsia="宋体" w:cs="Times New Roman"/>
          <w:sz w:val="20"/>
          <w:szCs w:val="20"/>
        </w:rPr>
        <w:t>有效数字运算题组（3道）：加减（25.37+1.2+0.056）、乘除（25.37×1.2×0.056）、对数（[H⁺]=5.3×10⁻⁴→pH）各1道</w:t>
      </w:r>
    </w:p>
    <w:p w14:paraId="093E7219">
      <w:pPr>
        <w:pStyle w:val="16"/>
        <w:numPr>
          <w:ilvl w:val="0"/>
          <w:numId w:val="6"/>
        </w:numPr>
        <w:spacing w:before="30" w:after="30"/>
      </w:pPr>
      <w:r>
        <w:rPr>
          <w:rFonts w:ascii="Times New Roman" w:hAnsi="Times New Roman" w:eastAsia="宋体" w:cs="Times New Roman"/>
          <w:sz w:val="20"/>
          <w:szCs w:val="20"/>
        </w:rPr>
        <w:t>理想气体计算题（2道）：标准状况 + 非标准状况（如 80°C、15.6 kPa 下密度 0.899 g/dm³，求 M）各1道</w:t>
      </w:r>
    </w:p>
    <w:p w14:paraId="7DF69542">
      <w:pPr>
        <w:pStyle w:val="16"/>
        <w:numPr>
          <w:ilvl w:val="0"/>
          <w:numId w:val="6"/>
        </w:numPr>
        <w:spacing w:before="30" w:after="30"/>
      </w:pPr>
      <w:r>
        <w:rPr>
          <w:rFonts w:ascii="Times New Roman" w:hAnsi="Times New Roman" w:eastAsia="宋体" w:cs="Times New Roman"/>
          <w:sz w:val="20"/>
          <w:szCs w:val="20"/>
        </w:rPr>
        <w:t>浓度换算题（1道）：已知密度和质量分数，求物质的量浓度（写清每一步的单位换算）</w:t>
      </w:r>
    </w:p>
    <w:p w14:paraId="2BBEBA39">
      <w:pPr>
        <w:spacing w:before="30" w:after="30"/>
      </w:pPr>
    </w:p>
    <w:p w14:paraId="452DE038">
      <w:pPr>
        <w:pStyle w:val="3"/>
      </w:pPr>
      <w:r>
        <w:rPr>
          <w:rFonts w:ascii="Times New Roman" w:hAnsi="Times New Roman" w:eastAsia="黑体" w:cs="Times New Roman"/>
        </w:rPr>
        <w:t>选做（拓展深化，3 道）</w:t>
      </w:r>
    </w:p>
    <w:p w14:paraId="7BD360F5">
      <w:pPr>
        <w:pStyle w:val="16"/>
        <w:numPr>
          <w:ilvl w:val="0"/>
          <w:numId w:val="6"/>
        </w:numPr>
        <w:spacing w:before="30" w:after="30"/>
      </w:pPr>
      <w:r>
        <w:rPr>
          <w:rFonts w:ascii="Times New Roman" w:hAnsi="Times New Roman" w:eastAsia="宋体" w:cs="Times New Roman"/>
          <w:sz w:val="20"/>
          <w:szCs w:val="20"/>
        </w:rPr>
        <w:t>燃烧分析（综合题）：某碳氢化合物 0.500 g 完全燃烧生成 1.540 g CO₂ 和 0.756 g H₂O，摩尔质量约 58 g/mol，求分子式。（提示：先由 CO₂ 和 H₂O 质量回算 C 和 H 的物质的量，再用限量思想处理氧）</w:t>
      </w:r>
    </w:p>
    <w:p w14:paraId="6FD70B5F">
      <w:pPr>
        <w:pStyle w:val="16"/>
        <w:numPr>
          <w:ilvl w:val="0"/>
          <w:numId w:val="6"/>
        </w:numPr>
        <w:spacing w:before="30" w:after="30"/>
      </w:pPr>
      <w:r>
        <w:rPr>
          <w:rFonts w:ascii="Times New Roman" w:hAnsi="Times New Roman" w:eastAsia="宋体" w:cs="Times New Roman"/>
          <w:sz w:val="20"/>
          <w:szCs w:val="20"/>
        </w:rPr>
        <w:t>推导：对于混合理想气体，证明平均摩尔质量 M̄ = Σ xi Mi（xi 为摩尔分数）。并用此公式求标准状况下空气的平均摩尔质量（空气组成：N₂ 78%，O₂ 21%，Ar 1%）。</w:t>
      </w:r>
    </w:p>
    <w:p w14:paraId="53EACE9E">
      <w:pPr>
        <w:pStyle w:val="16"/>
        <w:numPr>
          <w:ilvl w:val="0"/>
          <w:numId w:val="6"/>
        </w:numPr>
        <w:spacing w:before="30" w:after="30"/>
      </w:pPr>
      <w:r>
        <w:rPr>
          <w:rFonts w:ascii="Times New Roman" w:hAnsi="Times New Roman" w:eastAsia="宋体" w:cs="Times New Roman"/>
          <w:sz w:val="20"/>
          <w:szCs w:val="20"/>
        </w:rPr>
        <w:t>预习：写出 1-20 号元素的基态电子排布式（下节课用）</w:t>
      </w:r>
    </w:p>
    <w:p w14:paraId="73242B98">
      <w:pPr>
        <w:pStyle w:val="2"/>
      </w:pPr>
      <w:r>
        <w:rPr>
          <w:rFonts w:ascii="Times New Roman" w:hAnsi="Times New Roman" w:eastAsia="黑体" w:cs="Times New Roman"/>
        </w:rPr>
        <w:t>八、学生自查清单</w:t>
      </w:r>
    </w:p>
    <w:p w14:paraId="7F79A77B">
      <w:pPr>
        <w:pStyle w:val="16"/>
        <w:numPr>
          <w:ilvl w:val="0"/>
          <w:numId w:val="7"/>
        </w:numPr>
        <w:spacing w:before="30" w:after="30"/>
      </w:pPr>
      <w:r>
        <w:rPr>
          <w:rFonts w:ascii="Times New Roman" w:hAnsi="Times New Roman" w:eastAsia="宋体" w:cs="Times New Roman"/>
          <w:sz w:val="20"/>
          <w:szCs w:val="20"/>
        </w:rPr>
        <w:t>我能说出有效数字加减、乘除、对数的运算规则并正确应用</w:t>
      </w:r>
    </w:p>
    <w:p w14:paraId="3AECB67A">
      <w:pPr>
        <w:pStyle w:val="16"/>
        <w:numPr>
          <w:ilvl w:val="0"/>
          <w:numId w:val="7"/>
        </w:numPr>
        <w:spacing w:before="30" w:after="30"/>
      </w:pPr>
      <w:r>
        <w:rPr>
          <w:rFonts w:ascii="Times New Roman" w:hAnsi="Times New Roman" w:eastAsia="宋体" w:cs="Times New Roman"/>
          <w:sz w:val="20"/>
          <w:szCs w:val="20"/>
        </w:rPr>
        <w:t>我能写出理想气体状态方程及其密度形式：pV = nRT，M = ρRT/p</w:t>
      </w:r>
    </w:p>
    <w:p w14:paraId="6F5C98DD">
      <w:pPr>
        <w:pStyle w:val="16"/>
        <w:numPr>
          <w:ilvl w:val="0"/>
          <w:numId w:val="7"/>
        </w:numPr>
        <w:spacing w:before="30" w:after="30"/>
      </w:pPr>
      <w:r>
        <w:rPr>
          <w:rFonts w:ascii="Times New Roman" w:hAnsi="Times New Roman" w:eastAsia="宋体" w:cs="Times New Roman"/>
          <w:sz w:val="20"/>
          <w:szCs w:val="20"/>
        </w:rPr>
        <w:t>我能复述 pV = nRT 来自 Boyle + Charles + Avogadro 三个实验定律的统一</w:t>
      </w:r>
    </w:p>
    <w:p w14:paraId="260367E0">
      <w:pPr>
        <w:pStyle w:val="16"/>
        <w:numPr>
          <w:ilvl w:val="0"/>
          <w:numId w:val="7"/>
        </w:numPr>
        <w:spacing w:before="30" w:after="30"/>
      </w:pPr>
      <w:r>
        <w:rPr>
          <w:rFonts w:ascii="Times New Roman" w:hAnsi="Times New Roman" w:eastAsia="宋体" w:cs="Times New Roman"/>
          <w:sz w:val="20"/>
          <w:szCs w:val="20"/>
        </w:rPr>
        <w:t>我能根据题目给出的 p、V 单位选择正确的 R 值（8.31 / 0.0821 / 62.4）</w:t>
      </w:r>
    </w:p>
    <w:p w14:paraId="4F4BE874">
      <w:pPr>
        <w:pStyle w:val="16"/>
        <w:numPr>
          <w:ilvl w:val="0"/>
          <w:numId w:val="7"/>
        </w:numPr>
        <w:spacing w:before="30" w:after="30"/>
      </w:pPr>
      <w:r>
        <w:rPr>
          <w:rFonts w:ascii="Times New Roman" w:hAnsi="Times New Roman" w:eastAsia="宋体" w:cs="Times New Roman"/>
          <w:sz w:val="20"/>
          <w:szCs w:val="20"/>
        </w:rPr>
        <w:t>我能区分 Dalton 分压定律的恒容条件和恒压条件，选择正确公式</w:t>
      </w:r>
    </w:p>
    <w:p w14:paraId="146B497F">
      <w:pPr>
        <w:pStyle w:val="16"/>
        <w:numPr>
          <w:ilvl w:val="0"/>
          <w:numId w:val="7"/>
        </w:numPr>
        <w:spacing w:before="30" w:after="30"/>
      </w:pPr>
      <w:r>
        <w:rPr>
          <w:rFonts w:ascii="Times New Roman" w:hAnsi="Times New Roman" w:eastAsia="宋体" w:cs="Times New Roman"/>
          <w:sz w:val="20"/>
          <w:szCs w:val="20"/>
        </w:rPr>
        <w:t>我能正确校正排水集气法的水蒸气压：p(干) = p总 − p(H₂O)</w:t>
      </w:r>
    </w:p>
    <w:p w14:paraId="1F07BA0B">
      <w:pPr>
        <w:pStyle w:val="16"/>
        <w:numPr>
          <w:ilvl w:val="0"/>
          <w:numId w:val="7"/>
        </w:numPr>
        <w:spacing w:before="30" w:after="30"/>
      </w:pPr>
      <w:r>
        <w:rPr>
          <w:rFonts w:ascii="Times New Roman" w:hAnsi="Times New Roman" w:eastAsia="宋体" w:cs="Times New Roman"/>
          <w:sz w:val="20"/>
          <w:szCs w:val="20"/>
        </w:rPr>
        <w:t>我能复述化学计量五步流程：写方程→转 n→求比→回代→验有效数字</w:t>
      </w:r>
    </w:p>
    <w:p w14:paraId="0560F94E">
      <w:pPr>
        <w:pStyle w:val="16"/>
        <w:numPr>
          <w:ilvl w:val="0"/>
          <w:numId w:val="7"/>
        </w:numPr>
        <w:spacing w:before="30" w:after="30"/>
      </w:pPr>
      <w:r>
        <w:rPr>
          <w:rFonts w:ascii="Times New Roman" w:hAnsi="Times New Roman" w:eastAsia="宋体" w:cs="Times New Roman"/>
          <w:sz w:val="20"/>
          <w:szCs w:val="20"/>
        </w:rPr>
        <w:t>我能用公式 c = 1000ρw/M 将质量分数换算为物质的量浓度</w:t>
      </w:r>
    </w:p>
    <w:p w14:paraId="3901D830">
      <w:pPr>
        <w:pStyle w:val="16"/>
        <w:numPr>
          <w:ilvl w:val="0"/>
          <w:numId w:val="7"/>
        </w:numPr>
        <w:spacing w:before="30" w:after="30"/>
      </w:pPr>
      <w:r>
        <w:rPr>
          <w:rFonts w:ascii="Times New Roman" w:hAnsi="Times New Roman" w:eastAsia="宋体" w:cs="Times New Roman"/>
          <w:sz w:val="20"/>
          <w:szCs w:val="20"/>
        </w:rPr>
        <w:t>我能判断限量试剂（ni/νi 最小者先耗尽，不是比质量！）</w:t>
      </w:r>
    </w:p>
    <w:p w14:paraId="5201773E">
      <w:pPr>
        <w:pStyle w:val="16"/>
        <w:numPr>
          <w:ilvl w:val="0"/>
          <w:numId w:val="7"/>
        </w:numPr>
        <w:spacing w:before="30" w:after="30"/>
      </w:pPr>
      <w:r>
        <w:rPr>
          <w:rFonts w:ascii="Times New Roman" w:hAnsi="Times New Roman" w:eastAsia="宋体" w:cs="Times New Roman"/>
          <w:sz w:val="20"/>
          <w:szCs w:val="20"/>
        </w:rPr>
        <w:t>我能独立完成例题 1-5，并识别易错点表中至少 6 个陷阱</w:t>
      </w:r>
    </w:p>
    <w:p w14:paraId="090B8A0F">
      <w:pPr>
        <w:pStyle w:val="16"/>
        <w:numPr>
          <w:ilvl w:val="0"/>
          <w:numId w:val="7"/>
        </w:numPr>
        <w:spacing w:before="30" w:after="30"/>
      </w:pPr>
      <w:r>
        <w:rPr>
          <w:rFonts w:ascii="Times New Roman" w:hAnsi="Times New Roman" w:eastAsia="宋体" w:cs="Times New Roman"/>
          <w:sz w:val="20"/>
          <w:szCs w:val="20"/>
        </w:rPr>
        <w:t>我了解拓展内容：Graham 扩散定律、气体分子运动论的微观推导、van der Waals 方程、依数性概念</w:t>
      </w:r>
    </w:p>
    <w:p w14:paraId="23896AFC">
      <w:pPr>
        <w:pStyle w:val="2"/>
      </w:pPr>
      <w:r>
        <w:rPr>
          <w:rFonts w:ascii="Times New Roman" w:hAnsi="Times New Roman" w:eastAsia="黑体" w:cs="Times New Roman"/>
        </w:rPr>
        <w:t>九、下节衔接</w:t>
      </w:r>
    </w:p>
    <w:p w14:paraId="6A1D1137">
      <w:pPr>
        <w:spacing w:before="50" w:after="50"/>
      </w:pPr>
      <w:r>
        <w:rPr>
          <w:rFonts w:ascii="Times New Roman" w:hAnsi="Times New Roman" w:eastAsia="宋体" w:cs="Times New Roman"/>
          <w:sz w:val="20"/>
          <w:szCs w:val="20"/>
        </w:rPr>
        <w:t>下节课：专题 2 —— 原子结构与元素周期律</w:t>
      </w:r>
    </w:p>
    <w:p w14:paraId="7AAA6595">
      <w:pPr>
        <w:spacing w:before="50" w:after="50"/>
      </w:pPr>
      <w:r>
        <w:rPr>
          <w:rFonts w:ascii="Times New Roman" w:hAnsi="Times New Roman" w:eastAsia="宋体" w:cs="Times New Roman"/>
          <w:sz w:val="20"/>
          <w:szCs w:val="20"/>
        </w:rPr>
        <w:t>衔接点：本节课我们计算了 Mg、Al 与酸反应的产物量，发现了 Al 的「1.5 H₂」规则。下节课将从原子结构层面解释「为什么 Al 的价电子是 3s²3p¹，与酸反应时失去 3 个电子生成 Al³⁺」——这涉及电离能、电负性、价电子构型和元素周期律。</w:t>
      </w:r>
    </w:p>
    <w:p w14:paraId="3EE4D659">
      <w:pPr>
        <w:spacing w:before="50" w:after="50"/>
      </w:pPr>
      <w:r>
        <w:rPr>
          <w:rFonts w:ascii="Times New Roman" w:hAnsi="Times New Roman" w:eastAsia="宋体" w:cs="Times New Roman"/>
          <w:sz w:val="20"/>
          <w:szCs w:val="20"/>
        </w:rPr>
        <w:t>课前预习：回顾高中所学的电子层（K/L/M/N）、电子亚层（s/p/d/f）概念，尝试写出 1-20 号元素的简化电子排布。</w:t>
      </w:r>
    </w:p>
    <w:p w14:paraId="6B5339A1">
      <w:pPr>
        <w:spacing w:before="30" w:after="30"/>
      </w:pPr>
    </w:p>
    <w:p w14:paraId="6E6A6537">
      <w:pPr>
        <w:spacing w:before="400"/>
        <w:jc w:val="center"/>
      </w:pPr>
      <w:r>
        <w:rPr>
          <w:rFonts w:ascii="Times New Roman" w:hAnsi="Times New Roman" w:eastAsia="宋体" w:cs="Times New Roman"/>
          <w:i/>
          <w:iCs/>
          <w:color w:val="AAAAAA"/>
          <w:sz w:val="16"/>
          <w:szCs w:val="16"/>
        </w:rPr>
        <w:t>— 本讲义依据《普通化学原理》第2/4章及备课框架生成 · 2026-06-08 —</w:t>
      </w:r>
    </w:p>
    <w:sectPr>
      <w:headerReference r:id="rId3" w:type="default"/>
      <w:footerReference r:id="rId4" w:type="default"/>
      <w:pgSz w:w="12240" w:h="15840"/>
      <w:pgMar w:top="1200" w:right="1100" w:bottom="12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D644C">
    <w:pPr>
      <w:jc w:val="center"/>
    </w:pPr>
    <w:r>
      <w:rPr>
        <w:rFonts w:ascii="Times New Roman" w:hAnsi="Times New Roman" w:eastAsia="宋体" w:cs="Times New Roman"/>
        <w:color w:val="999999"/>
        <w:sz w:val="16"/>
        <w:szCs w:val="16"/>
      </w:rPr>
      <w:t xml:space="preserve">Page </w:t>
    </w:r>
    <w:r>
      <w:rPr>
        <w:rFonts w:ascii="Times New Roman" w:hAnsi="Times New Roman" w:eastAsia="宋体" w:cs="Times New Roman"/>
        <w:color w:val="999999"/>
        <w:sz w:val="16"/>
        <w:szCs w:val="16"/>
      </w:rPr>
      <w:fldChar w:fldCharType="begin"/>
    </w:r>
    <w:r>
      <w:rPr>
        <w:rFonts w:ascii="Times New Roman" w:hAnsi="Times New Roman" w:eastAsia="宋体" w:cs="Times New Roman"/>
        <w:color w:val="999999"/>
        <w:sz w:val="16"/>
        <w:szCs w:val="16"/>
      </w:rPr>
      <w:instrText xml:space="preserve">PAGE</w:instrText>
    </w:r>
    <w:r>
      <w:rPr>
        <w:rFonts w:ascii="Times New Roman" w:hAnsi="Times New Roman" w:eastAsia="宋体" w:cs="Times New Roman"/>
        <w:color w:val="999999"/>
        <w:sz w:val="16"/>
        <w:szCs w:val="16"/>
      </w:rPr>
      <w:fldChar w:fldCharType="separate"/>
    </w:r>
    <w:r>
      <w:rPr>
        <w:rFonts w:ascii="Times New Roman" w:hAnsi="Times New Roman" w:eastAsia="宋体" w:cs="Times New Roman"/>
        <w:color w:val="99999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121DE">
    <w:pPr>
      <w:jc w:val="right"/>
    </w:pPr>
    <w:r>
      <w:rPr>
        <w:rFonts w:ascii="Times New Roman" w:hAnsi="Times New Roman" w:eastAsia="宋体" w:cs="Times New Roman"/>
        <w:i/>
        <w:iCs/>
        <w:color w:val="999999"/>
        <w:sz w:val="16"/>
        <w:szCs w:val="16"/>
      </w:rPr>
      <w:t>化学计量与气体 · 学生讲义</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ind w:left="720" w:hanging="360"/>
      </w:pPr>
    </w:lvl>
  </w:abstractNum>
  <w:abstractNum w:abstractNumId="1">
    <w:nsid w:val="C8879AEF"/>
    <w:multiLevelType w:val="singleLevel"/>
    <w:tmpl w:val="C8879AEF"/>
    <w:lvl w:ilvl="0" w:tentative="0">
      <w:start w:val="1"/>
      <w:numFmt w:val="bullet"/>
      <w:lvlText w:val="☐"/>
      <w:lvlJc w:val="left"/>
      <w:pPr>
        <w:ind w:left="720" w:hanging="360"/>
      </w:pPr>
    </w:lvl>
  </w:abstractNum>
  <w:abstractNum w:abstractNumId="2">
    <w:nsid w:val="0053208E"/>
    <w:multiLevelType w:val="singleLevel"/>
    <w:tmpl w:val="0053208E"/>
    <w:lvl w:ilvl="0" w:tentative="0">
      <w:start w:val="1"/>
      <w:numFmt w:val="decimal"/>
      <w:lvlText w:val="%1."/>
      <w:lvlJc w:val="left"/>
      <w:pPr>
        <w:ind w:left="720" w:hanging="360"/>
      </w:pPr>
    </w:lvl>
  </w:abstractNum>
  <w:abstractNum w:abstractNumId="3">
    <w:nsid w:val="0248C179"/>
    <w:multiLevelType w:val="singleLevel"/>
    <w:tmpl w:val="0248C179"/>
    <w:lvl w:ilvl="0" w:tentative="0">
      <w:start w:val="1"/>
      <w:numFmt w:val="decimal"/>
      <w:lvlText w:val="%1."/>
      <w:lvlJc w:val="left"/>
      <w:pPr>
        <w:ind w:left="720" w:hanging="360"/>
      </w:pPr>
    </w:lvl>
  </w:abstractNum>
  <w:abstractNum w:abstractNumId="4">
    <w:nsid w:val="25B654F3"/>
    <w:multiLevelType w:val="singleLevel"/>
    <w:tmpl w:val="25B654F3"/>
    <w:lvl w:ilvl="0" w:tentative="0">
      <w:start w:val="1"/>
      <w:numFmt w:val="decimal"/>
      <w:lvlText w:val="%1."/>
      <w:lvlJc w:val="left"/>
      <w:pPr>
        <w:ind w:left="720" w:hanging="360"/>
      </w:pPr>
    </w:lvl>
  </w:abstractNum>
  <w:abstractNum w:abstractNumId="5">
    <w:nsid w:val="2A8F537B"/>
    <w:multiLevelType w:val="singleLevel"/>
    <w:tmpl w:val="2A8F537B"/>
    <w:lvl w:ilvl="0" w:tentative="0">
      <w:start w:val="1"/>
      <w:numFmt w:val="decimal"/>
      <w:lvlText w:val="%1."/>
      <w:lvlJc w:val="left"/>
      <w:pPr>
        <w:ind w:left="720" w:hanging="360"/>
      </w:pPr>
    </w:lvl>
  </w:abstractNum>
  <w:abstractNum w:abstractNumId="6">
    <w:nsid w:val="59ADCABA"/>
    <w:multiLevelType w:val="singleLevel"/>
    <w:tmpl w:val="59ADCABA"/>
    <w:lvl w:ilvl="0" w:tentative="0">
      <w:start w:val="1"/>
      <w:numFmt w:val="bullet"/>
      <w:lvlText w:val="•"/>
      <w:lvlJc w:val="left"/>
      <w:pPr>
        <w:ind w:left="720" w:hanging="360"/>
      </w:pPr>
    </w:lvl>
  </w:abstractNum>
  <w:num w:numId="1">
    <w:abstractNumId w:val="2"/>
    <w:lvlOverride w:ilvl="0">
      <w:startOverride w:val="1"/>
    </w:lvlOverride>
  </w:num>
  <w:num w:numId="2">
    <w:abstractNumId w:val="6"/>
    <w:lvlOverride w:ilvl="0">
      <w:startOverride w:val="1"/>
    </w:lvlOverride>
  </w:num>
  <w:num w:numId="3">
    <w:abstractNumId w:val="0"/>
    <w:lvlOverride w:ilvl="0">
      <w:startOverride w:val="1"/>
    </w:lvlOverride>
  </w:num>
  <w:num w:numId="4">
    <w:abstractNumId w:val="4"/>
    <w:lvlOverride w:ilvl="0">
      <w:startOverride w:val="1"/>
    </w:lvlOverride>
  </w:num>
  <w:num w:numId="5">
    <w:abstractNumId w:val="3"/>
    <w:lvlOverride w:ilvl="0">
      <w:startOverride w:val="1"/>
    </w:lvlOverride>
  </w:num>
  <w:num w:numId="6">
    <w:abstractNumId w:val="5"/>
    <w:lvlOverride w:ilvl="0">
      <w:startOverride w:val="1"/>
    </w:lvlOverride>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isplayBackgroundShape w:val="1"/>
  <w:documentProtection w:enforcement="0"/>
  <w:compat>
    <w:useFELayout/>
    <w:compatSetting w:name="compatibilityMode" w:uri="http://schemas.microsoft.com/office/word" w:val="15"/>
  </w:compat>
  <w:rsids>
    <w:rsidRoot w:val="00000000"/>
    <w:rsid w:val="30DC54F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0"/>
      <w:szCs w:val="20"/>
    </w:rPr>
  </w:style>
  <w:style w:type="paragraph" w:styleId="2">
    <w:name w:val="heading 1"/>
    <w:next w:val="1"/>
    <w:qFormat/>
    <w:uiPriority w:val="0"/>
    <w:pPr>
      <w:spacing w:before="360" w:after="200"/>
      <w:outlineLvl w:val="0"/>
    </w:pPr>
    <w:rPr>
      <w:rFonts w:ascii="Times New Roman" w:hAnsi="Times New Roman" w:eastAsia="黑体" w:cs="Times New Roman"/>
      <w:b/>
      <w:bCs/>
      <w:color w:val="1F4E79"/>
      <w:sz w:val="32"/>
      <w:szCs w:val="32"/>
    </w:rPr>
  </w:style>
  <w:style w:type="paragraph" w:styleId="3">
    <w:name w:val="heading 2"/>
    <w:next w:val="1"/>
    <w:qFormat/>
    <w:uiPriority w:val="0"/>
    <w:pPr>
      <w:spacing w:before="280" w:after="160"/>
      <w:outlineLvl w:val="1"/>
    </w:pPr>
    <w:rPr>
      <w:rFonts w:ascii="Times New Roman" w:hAnsi="Times New Roman" w:eastAsia="黑体" w:cs="Times New Roman"/>
      <w:b/>
      <w:bCs/>
      <w:color w:val="2E75B6"/>
      <w:sz w:val="26"/>
      <w:szCs w:val="26"/>
    </w:rPr>
  </w:style>
  <w:style w:type="paragraph" w:styleId="4">
    <w:name w:val="heading 3"/>
    <w:next w:val="1"/>
    <w:qFormat/>
    <w:uiPriority w:val="0"/>
    <w:pPr>
      <w:spacing w:before="200" w:after="120"/>
      <w:outlineLvl w:val="2"/>
    </w:pPr>
    <w:rPr>
      <w:rFonts w:ascii="Times New Roman" w:hAnsi="Times New Roman" w:eastAsia="黑体" w:cs="Times New Roman"/>
      <w:b/>
      <w:bCs/>
      <w:color w:val="404040"/>
      <w:sz w:val="22"/>
      <w:szCs w:val="22"/>
    </w:rPr>
  </w:style>
  <w:style w:type="paragraph" w:styleId="5">
    <w:name w:val="heading 4"/>
    <w:next w:val="1"/>
    <w:qFormat/>
    <w:uiPriority w:val="0"/>
    <w:rPr>
      <w:rFonts w:ascii="Times New Roman" w:hAnsi="Times New Roman" w:eastAsia="宋体" w:cs="Times New Roman"/>
      <w:i/>
      <w:iCs/>
      <w:color w:val="2E74B5"/>
      <w:sz w:val="20"/>
      <w:szCs w:val="20"/>
    </w:rPr>
  </w:style>
  <w:style w:type="paragraph" w:styleId="6">
    <w:name w:val="heading 5"/>
    <w:next w:val="1"/>
    <w:qFormat/>
    <w:uiPriority w:val="0"/>
    <w:rPr>
      <w:rFonts w:ascii="Times New Roman" w:hAnsi="Times New Roman" w:eastAsia="宋体" w:cs="Times New Roman"/>
      <w:color w:val="2E74B5"/>
      <w:sz w:val="20"/>
      <w:szCs w:val="20"/>
    </w:rPr>
  </w:style>
  <w:style w:type="paragraph" w:styleId="7">
    <w:name w:val="heading 6"/>
    <w:next w:val="1"/>
    <w:qFormat/>
    <w:uiPriority w:val="0"/>
    <w:rPr>
      <w:rFonts w:ascii="Times New Roman" w:hAnsi="Times New Roman" w:eastAsia="宋体" w:cs="Times New Roman"/>
      <w:color w:val="1F4D78"/>
      <w:sz w:val="20"/>
      <w:szCs w:val="20"/>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Times New Roman" w:hAnsi="Times New Roman" w:eastAsia="宋体" w:cs="Times New Roman"/>
      <w:sz w:val="20"/>
      <w:szCs w:val="20"/>
    </w:rPr>
  </w:style>
  <w:style w:type="paragraph" w:styleId="9">
    <w:name w:val="footnote text"/>
    <w:link w:val="17"/>
    <w:semiHidden/>
    <w:unhideWhenUsed/>
    <w:qFormat/>
    <w:uiPriority w:val="99"/>
    <w:pPr>
      <w:spacing w:after="0" w:line="240" w:lineRule="auto"/>
    </w:pPr>
    <w:rPr>
      <w:rFonts w:ascii="Times New Roman" w:hAnsi="Times New Roman" w:eastAsia="宋体" w:cs="Times New Roman"/>
      <w:sz w:val="20"/>
      <w:szCs w:val="20"/>
    </w:rPr>
  </w:style>
  <w:style w:type="paragraph" w:styleId="10">
    <w:name w:val="Title"/>
    <w:qFormat/>
    <w:uiPriority w:val="0"/>
    <w:pPr>
      <w:spacing w:before="240" w:after="80"/>
      <w:jc w:val="center"/>
    </w:pPr>
    <w:rPr>
      <w:rFonts w:ascii="Times New Roman" w:hAnsi="Times New Roman" w:eastAsia="黑体" w:cs="Times New Roman"/>
      <w:b/>
      <w:bCs/>
      <w:color w:val="1F4E79"/>
      <w:sz w:val="48"/>
      <w:szCs w:val="48"/>
    </w:rPr>
  </w:style>
  <w:style w:type="character" w:styleId="13">
    <w:name w:val="endnote reference"/>
    <w:semiHidden/>
    <w:unhideWhenUsed/>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Times New Roman" w:hAnsi="Times New Roman" w:eastAsia="宋体" w:cs="Times New Roman"/>
      <w:sz w:val="20"/>
      <w:szCs w:val="20"/>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5790</Words>
  <Characters>7858</Characters>
  <TotalTime>1</TotalTime>
  <ScaleCrop>false</ScaleCrop>
  <LinksUpToDate>false</LinksUpToDate>
  <CharactersWithSpaces>8886</CharactersWithSpaces>
  <Application>WPS Office_12.1.0.26884_F1E327BC-269C-435d-A152-05C5408002CA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2026-06-09T05:19:00Z</dcterms:created>
  <dc:creator>Un-named</dc:creator>
  <cp:lastModifiedBy>SunRt233</cp:lastModifiedBy>
  <dcterms:modified xsi:type="dcterms:W3CDTF">2026-06-09T05:38:59Z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eyJoZGlkIjoiYzlkZDM3YzM2MjIyZWUwM2Y2NWUwMzZlNDlkODI2ZjIiLCJ1c2VySWQiOiI5NTQ1NjE3MjMifQ==</vt:lpwstr>
  </property>
  <property fmtid="{D5CDD505-2E9C-101B-9397-08002B2CF9AE}" pid="3" name="KSOProductBuildVer">
    <vt:lpwstr>2052-12.1.0.26884</vt:lpwstr>
  </property>
  <property fmtid="{D5CDD505-2E9C-101B-9397-08002B2CF9AE}" pid="4" name="ICV">
    <vt:lpwstr>E9DE9EB00EEF40AAB6E418DFA5F9A3C4_12</vt:lpwstr>
  </property>
</Properties>
</file>