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分光光度法-超级充实版自学完整"/>
    <w:p>
      <w:pPr>
        <w:pStyle w:val="Heading1"/>
        <w:spacing w:before="280" w:after="120"/>
        <w:jc w:val="center"/>
      </w:pPr>
      <w:r>
        <w:rPr>
          <w:rFonts w:hint="eastAsia" w:ascii="Times New Roman" w:hAnsi="Times New Roman" w:eastAsia="SimHei" w:cs="Times New Roman"/>
        </w:rPr>
        <w:t>分光光度法</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w:t>
      </w:r>
      <w:r>
        <w:rPr>
          <w:rFonts w:ascii="Times New Roman" w:hAnsi="Times New Roman" w:eastAsia="Times New Roman" w:cs="Times New Roman"/>
        </w:rPr>
        <w:t xml:space="preserve"> · §01 </w:t>
      </w:r>
      <w:r>
        <w:rPr>
          <w:rFonts w:hint="eastAsia" w:ascii="Times New Roman" w:hAnsi="Times New Roman" w:eastAsia="FangSong" w:cs="Times New Roman"/>
        </w:rPr>
        <w:t xml:space="preserve">有效数字</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r>
                <m:t>A</m:t>
              </m:r>
              <m:r>
                <m:rPr>
                  <m:sty m:val="p"/>
                </m:rPr>
                <m:t>=</m:t>
              </m:r>
              <m:r>
                <m:t>ε</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及适用条件</w:t>
            </w:r>
            <w:r>
              <w:rPr>
                <w:rFonts w:hint="eastAsia" w:ascii="Times New Roman" w:hAnsi="Times New Roman" w:eastAsia="Times New Roman" w:cs="Times New Roman"/>
              </w:rPr>
              <w:t>，</w:t>
            </w:r>
            <w:r>
              <w:rPr>
                <w:rFonts w:hint="eastAsia" w:ascii="Times New Roman" w:hAnsi="Times New Roman" w:eastAsia="FangSong" w:cs="Times New Roman"/>
              </w:rPr>
              <w:t>能完成透光度</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w:r>
              <w:rPr>
                <w:rFonts w:hint="eastAsia" w:ascii="Times New Roman" w:hAnsi="Times New Roman" w:eastAsia="FangSong" w:cs="Times New Roman"/>
              </w:rPr>
              <w:t>桑德尔灵敏度之间的换算</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掌握吸光度加和性与双波长法</w:t>
            </w:r>
            <w:r>
              <w:rPr>
                <w:rFonts w:hint="eastAsia" w:ascii="Times New Roman" w:hAnsi="Times New Roman" w:eastAsia="Times New Roman" w:cs="Times New Roman"/>
              </w:rPr>
              <w:t>，</w:t>
            </w:r>
            <w:r>
              <w:rPr>
                <w:rFonts w:hint="eastAsia" w:ascii="Times New Roman" w:hAnsi="Times New Roman" w:eastAsia="FangSong" w:cs="Times New Roman"/>
              </w:rPr>
              <w:t>能对双组分体系建立联立方程并同时测定</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掌握用等摩尔连续变换法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与摩尔比法确定配合物组成</w:t>
            </w:r>
            <w:r>
              <w:rPr>
                <w:rFonts w:hint="eastAsia" w:ascii="Times New Roman" w:hAnsi="Times New Roman" w:eastAsia="Times New Roman" w:cs="Times New Roman"/>
              </w:rPr>
              <w:t>，</w:t>
            </w:r>
            <w:r>
              <w:rPr>
                <w:rFonts w:hint="eastAsia" w:ascii="Times New Roman" w:hAnsi="Times New Roman" w:eastAsia="FangSong" w:cs="Times New Roman"/>
              </w:rPr>
              <w:t>并由切线外推求稳定常数</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 xml:space="preserve">掌握光度法测定弱酸解离常数的线性化作图与等吸收点的物理意义</w:t>
            </w:r>
          </w:p>
        </w:tc>
      </w:tr>
      <w:tr>
        <w:tc>
          <w:tcPr/>
          <w:p>
            <w:pPr>
              <w:pStyle w:val="Compact"/>
              <w:jc w:val="center"/>
            </w:pPr>
            <w:r>
              <w:rPr>
                <w:rFonts w:ascii="Times New Roman" w:hAnsi="Times New Roman" w:eastAsia="Times New Roman" w:cs="Times New Roman"/>
              </w:rPr>
              <w:t xml:space="preserve">§20 </w:t>
            </w:r>
            <w:r>
              <w:rPr>
                <w:rFonts w:hint="eastAsia" w:ascii="Times New Roman" w:hAnsi="Times New Roman" w:eastAsia="FangSong" w:cs="Times New Roman"/>
              </w:rPr>
              <w:t xml:space="preserve">分光光度法</w:t>
            </w:r>
          </w:p>
        </w:tc>
        <w:tc>
          <w:tcPr/>
          <w:p>
            <w:pPr>
              <w:pStyle w:val="Compact"/>
              <w:jc w:val="center"/>
            </w:pPr>
            <w:r>
              <w:rPr>
                <w:rFonts w:hint="eastAsia" w:ascii="Times New Roman" w:hAnsi="Times New Roman" w:eastAsia="FangSong" w:cs="Times New Roman"/>
              </w:rPr>
              <w:t>掌握六类分光光度滴定曲线形态与体积校正</w:t>
            </w:r>
            <w:r>
              <w:rPr>
                <w:rFonts w:hint="eastAsia" w:ascii="Times New Roman" w:hAnsi="Times New Roman" w:eastAsia="Times New Roman" w:cs="Times New Roman"/>
              </w:rPr>
              <w:t>，</w:t>
            </w:r>
            <w:r>
              <w:rPr>
                <w:rFonts w:hint="eastAsia" w:ascii="Times New Roman" w:hAnsi="Times New Roman" w:eastAsia="FangSong" w:cs="Times New Roman"/>
              </w:rPr>
              <w:t>能由折线交点判定终点</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掌握最佳吸光度区间</w:t>
            </w:r>
            <w:r>
              <w:rPr>
                <w:rFonts w:ascii="Times New Roman" w:hAnsi="Times New Roman" w:eastAsia="Times New Roman" w:cs="Times New Roman"/>
              </w:rPr>
              <w:t xml:space="preserve"> </w:t>
            </w:r>
            <m:oMath>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能分析透光度读数误差对浓度误差的影响</w:t>
            </w:r>
          </w:p>
        </w:tc>
      </w:tr>
    </w:tbl>
    <w:bookmarkEnd w:id="9"/>
    <w:bookmarkStart w:id="10"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10"/>
    <w:bookmarkStart w:id="21"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1"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bookmarkEnd w:id="11"/>
    <w:bookmarkStart w:id="12"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2"/>
    <w:bookmarkStart w:id="16"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4" name="Picture"/>
            <a:graphic>
              <a:graphicData uri="http://schemas.openxmlformats.org/drawingml/2006/picture">
                <pic:pic>
                  <pic:nvPicPr>
                    <pic:cNvPr descr="49bb462324e71e44678127f85aa6075a7993ee02bd2258b9e35ae56b9b835cd3.jpg" id="15" name="Picture"/>
                    <pic:cNvPicPr>
                      <a:picLocks noChangeArrowheads="1" noChangeAspect="1"/>
                    </pic:cNvPicPr>
                  </pic:nvPicPr>
                  <pic:blipFill>
                    <a:blip r:embed="rId13"/>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6"/>
    <w:bookmarkStart w:id="20"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18" name="Picture"/>
            <a:graphic>
              <a:graphicData uri="http://schemas.openxmlformats.org/drawingml/2006/picture">
                <pic:pic>
                  <pic:nvPicPr>
                    <pic:cNvPr descr="60732d570d1d94548ed4b0f793f76e279af73a62735cab1ce07fa31507333ec2.jpg" id="19" name="Picture"/>
                    <pic:cNvPicPr>
                      <a:picLocks noChangeArrowheads="1" noChangeAspect="1"/>
                    </pic:cNvPicPr>
                  </pic:nvPicPr>
                  <pic:blipFill>
                    <a:blip r:embed="rId17"/>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31"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5"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3" name="Picture"/>
            <a:graphic>
              <a:graphicData uri="http://schemas.openxmlformats.org/drawingml/2006/picture">
                <pic:pic>
                  <pic:nvPicPr>
                    <pic:cNvPr descr="a5060dc4047ddc4ecd786dcbccbc3d033d21da9560eaf1a3d6ba4d387091efbc.jpg" id="24" name="Picture"/>
                    <pic:cNvPicPr>
                      <a:picLocks noChangeArrowheads="1" noChangeAspect="1"/>
                    </pic:cNvPicPr>
                  </pic:nvPicPr>
                  <pic:blipFill>
                    <a:blip r:embed="rId22"/>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5"/>
    <w:bookmarkStart w:id="26"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6"/>
    <w:bookmarkStart w:id="30"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28" name="Picture"/>
            <a:graphic>
              <a:graphicData uri="http://schemas.openxmlformats.org/drawingml/2006/picture">
                <pic:pic>
                  <pic:nvPicPr>
                    <pic:cNvPr descr="3fee03aabc617ed5e7ff18d33b49d6879ff30b6d946ac2d2f13cf7822a2013cc.jpg" id="29" name="Picture"/>
                    <pic:cNvPicPr>
                      <a:picLocks noChangeArrowheads="1" noChangeAspect="1"/>
                    </pic:cNvPicPr>
                  </pic:nvPicPr>
                  <pic:blipFill>
                    <a:blip r:embed="rId27"/>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若生成的配合物极为稳定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0"/>
    <w:bookmarkEnd w:id="31"/>
    <w:bookmarkStart w:id="34"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2"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2"/>
    <w:bookmarkStart w:id="33"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等吸收点的微观形成条件极为严格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纯粹双组分平衡的试金石</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的绝对金标准</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5"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5"/>
    <w:bookmarkStart w:id="36"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6"/>
    <w:bookmarkStart w:id="37"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7"/>
    <w:bookmarkEnd w:id="38"/>
    <w:bookmarkStart w:id="46" w:name="常见失分陷阱与认知冲突辨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常见失分陷阱与认知冲突辨析</w:t>
      </w:r>
    </w:p>
    <w:bookmarkStart w:id="42" w:name="冲突一吸光度在任何情况下都严格服从线性加和吗"/>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冲突一</w:t>
      </w:r>
      <w:r>
        <w:rPr>
          <w:rFonts w:hint="eastAsia" w:ascii="Times New Roman" w:hAnsi="Times New Roman" w:eastAsia="Times New Roman" w:cs="Times New Roman"/>
        </w:rPr>
        <w:t>：</w:t>
      </w:r>
      <w:r>
        <w:rPr>
          <w:rFonts w:hint="eastAsia" w:ascii="Times New Roman" w:hAnsi="Times New Roman" w:eastAsia="SimHei" w:cs="Times New Roman"/>
        </w:rPr>
        <w:t>吸光度在任何情况下都严格服从线性加和吗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学生在求解多组分混合物吸收光谱时</w:t>
      </w:r>
      <w:r>
        <w:rPr>
          <w:rFonts w:hint="eastAsia" w:ascii="Times New Roman" w:hAnsi="Times New Roman" w:eastAsia="Times New Roman" w:cs="Times New Roman"/>
        </w:rPr>
        <w:t>，</w:t>
      </w:r>
      <w:r>
        <w:rPr>
          <w:rFonts w:hint="eastAsia" w:ascii="Times New Roman" w:hAnsi="Times New Roman" w:eastAsia="FangSong" w:cs="Times New Roman"/>
        </w:rPr>
        <w:t>往往机械套用吸光度线性加和方程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sSub>
          <m:e>
            <m:r>
              <m:t>ε</m:t>
            </m:r>
          </m:e>
          <m:sub>
            <m:r>
              <m:t>i</m:t>
            </m:r>
          </m:sub>
        </m:sSub>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认为只要各组分吸光就必然简单相加</w:t>
      </w:r>
      <w:r>
        <w:rPr>
          <w:rFonts w:hint="eastAsia" w:ascii="Times New Roman" w:hAnsi="Times New Roman" w:eastAsia="Times New Roman" w:cs="Times New Roman"/>
        </w:rPr>
        <w:t>。</w:t>
      </w:r>
      <w:r>
        <w:rPr>
          <w:rFonts w:hint="eastAsia" w:ascii="Times New Roman" w:hAnsi="Times New Roman" w:eastAsia="FangSong" w:cs="Times New Roman"/>
        </w:rPr>
        <w:t>这在化学竞赛中是一个高频失分陷阱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吸光度加和性成立的前提是</w:t>
      </w:r>
      <w:r>
        <w:rPr>
          <w:rFonts w:hint="eastAsia" w:ascii="Times New Roman" w:hAnsi="Times New Roman" w:eastAsia="FangSong" w:cs="Times New Roman"/>
          <w:b/>
          <w:bCs/>
        </w:rPr>
        <w:t>各吸光质点在化学上互不干扰</w:t>
      </w:r>
      <w:r>
        <w:rPr>
          <w:rFonts w:hint="eastAsia" w:ascii="Times New Roman" w:hAnsi="Times New Roman" w:eastAsia="Times New Roman" w:cs="Times New Roman"/>
          <w:b/>
          <w:bCs/>
        </w:rPr>
        <w:t>、</w:t>
      </w:r>
      <w:r>
        <w:rPr>
          <w:rFonts w:hint="eastAsia" w:ascii="Times New Roman" w:hAnsi="Times New Roman" w:eastAsia="FangSong" w:cs="Times New Roman"/>
          <w:b/>
          <w:bCs/>
        </w:rPr>
        <w:t>独立存在</w:t>
      </w:r>
      <w:r>
        <w:rPr>
          <w:rFonts w:hint="eastAsia" w:ascii="Times New Roman" w:hAnsi="Times New Roman" w:eastAsia="Times New Roman" w:cs="Times New Roman"/>
        </w:rPr>
        <w:t>。</w:t>
      </w:r>
      <w:r>
        <w:rPr>
          <w:rFonts w:hint="eastAsia" w:ascii="Times New Roman" w:hAnsi="Times New Roman" w:eastAsia="FangSong" w:cs="Times New Roman"/>
        </w:rPr>
        <w:t>若溶液中存在化学相互作用</w:t>
      </w:r>
      <w:r>
        <w:rPr>
          <w:rFonts w:hint="eastAsia" w:ascii="Times New Roman" w:hAnsi="Times New Roman" w:eastAsia="Times New Roman" w:cs="Times New Roman"/>
        </w:rPr>
        <w:t>，</w:t>
      </w:r>
      <w:r>
        <w:rPr>
          <w:rFonts w:hint="eastAsia" w:ascii="Times New Roman" w:hAnsi="Times New Roman" w:eastAsia="FangSong" w:cs="Times New Roman"/>
        </w:rPr>
        <w:t>吸光度将发生显著的非线性偏离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溶质分子自身发生缔合或解离</w:t>
      </w:r>
      <w:r>
        <w:rPr>
          <w:rFonts w:hint="eastAsia" w:ascii="Times New Roman" w:hAnsi="Times New Roman" w:eastAsia="Times New Roman" w:cs="Times New Roman"/>
        </w:rPr>
        <w:t>（</w:t>
      </w:r>
      <w:r>
        <w:rPr>
          <w:rFonts w:hint="eastAsia" w:ascii="Times New Roman" w:hAnsi="Times New Roman" w:eastAsia="FangSong" w:cs="Times New Roman"/>
        </w:rPr>
        <w:t>如重铬酸钾溶液中</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与橙色</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存在强酸度依赖的缩聚平衡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当稀释溶液时</w:t>
      </w:r>
      <w:r>
        <w:rPr>
          <w:rFonts w:hint="eastAsia" w:ascii="Times New Roman" w:hAnsi="Times New Roman" w:eastAsia="Times New Roman" w:cs="Times New Roman"/>
        </w:rPr>
        <w:t>，</w:t>
      </w:r>
      <w:r>
        <w:rPr>
          <w:rFonts w:hint="eastAsia" w:ascii="Times New Roman" w:hAnsi="Times New Roman" w:eastAsia="FangSong" w:cs="Times New Roman"/>
        </w:rPr>
        <w:t>平衡向生成单核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导致在特定波长下的吸光度严重背离线性稀释定律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离子强度与溶剂效应引起的极化率改变</w:t>
      </w:r>
      <w:r>
        <w:rPr>
          <w:rFonts w:hint="eastAsia" w:ascii="Times New Roman" w:hAnsi="Times New Roman" w:eastAsia="Times New Roman" w:cs="Times New Roman"/>
        </w:rPr>
        <w:t>（</w:t>
      </w:r>
      <w:r>
        <w:rPr>
          <w:rFonts w:hint="eastAsia" w:ascii="Times New Roman" w:hAnsi="Times New Roman" w:eastAsia="FangSong" w:cs="Times New Roman"/>
        </w:rPr>
        <w:t>高浓度溶液中离子氛压缩</w:t>
      </w:r>
      <w:r>
        <w:rPr>
          <w:rFonts w:hint="eastAsia" w:ascii="Times New Roman" w:hAnsi="Times New Roman" w:eastAsia="Times New Roman" w:cs="Times New Roman"/>
        </w:rPr>
        <w:t>，</w:t>
      </w:r>
      <w:r>
        <w:rPr>
          <w:rFonts w:hint="eastAsia" w:ascii="Times New Roman" w:hAnsi="Times New Roman" w:eastAsia="FangSong" w:cs="Times New Roman"/>
        </w:rPr>
        <w:t>改变发色团轨道微观跃迁能级</w:t>
      </w:r>
      <w:r>
        <w:rPr>
          <w:rFonts w:hint="eastAsia" w:ascii="Times New Roman" w:hAnsi="Times New Roman" w:eastAsia="Times New Roman" w:cs="Times New Roman"/>
        </w:rPr>
        <w:t>，</w:t>
      </w:r>
      <w:r>
        <w:rPr>
          <w:rFonts w:hint="eastAsia" w:ascii="Times New Roman" w:hAnsi="Times New Roman" w:eastAsia="FangSong" w:cs="Times New Roman"/>
        </w:rPr>
        <w:t>使摩尔吸光系数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发生漂移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胶体颗粒的瑞利散射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scattering）。</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40" name="Picture"/>
            <a:graphic>
              <a:graphicData uri="http://schemas.openxmlformats.org/drawingml/2006/picture">
                <pic:pic>
                  <pic:nvPicPr>
                    <pic:cNvPr descr="7256fba7dda6e9f86cfcce451b8fd2217735a9a3df9a5291e675a4e5c904c1b3.jpg" id="41" name="Picture"/>
                    <pic:cNvPicPr>
                      <a:picLocks noChangeArrowheads="1" noChangeAspect="1"/>
                    </pic:cNvPicPr>
                  </pic:nvPicPr>
                  <pic:blipFill>
                    <a:blip r:embed="rId39"/>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42"/>
    <w:bookmarkStart w:id="43" w:name="冲突二测定波长是否必须选择最大吸收峰波长"/>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冲突二</w:t>
      </w:r>
      <w:r>
        <w:rPr>
          <w:rFonts w:hint="eastAsia" w:ascii="Times New Roman" w:hAnsi="Times New Roman" w:eastAsia="Times New Roman" w:cs="Times New Roman"/>
        </w:rPr>
        <w:t>：</w:t>
      </w:r>
      <w:r>
        <w:rPr>
          <w:rFonts w:hint="eastAsia" w:ascii="Times New Roman" w:hAnsi="Times New Roman" w:eastAsia="SimHei" w:cs="Times New Roman"/>
        </w:rPr>
        <w:t>测定波长是否必须选择最大吸收峰波长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在常规基础实验教学中</w:t>
      </w:r>
      <w:r>
        <w:rPr>
          <w:rFonts w:hint="eastAsia" w:ascii="Times New Roman" w:hAnsi="Times New Roman" w:eastAsia="Times New Roman" w:cs="Times New Roman"/>
        </w:rPr>
        <w:t>，</w:t>
      </w:r>
      <w:r>
        <w:rPr>
          <w:rFonts w:hint="eastAsia" w:ascii="Times New Roman" w:hAnsi="Times New Roman" w:eastAsia="FangSong" w:cs="Times New Roman"/>
        </w:rPr>
        <w:t>教材普遍强调</w:t>
      </w:r>
      <w:r>
        <w:rPr>
          <w:rFonts w:hint="eastAsia" w:ascii="Times New Roman" w:hAnsi="Times New Roman" w:eastAsia="Times New Roman" w:cs="Times New Roman"/>
        </w:rPr>
        <w:t>“</w:t>
      </w:r>
      <w:r>
        <w:rPr>
          <w:rFonts w:hint="eastAsia" w:ascii="Times New Roman" w:hAnsi="Times New Roman" w:eastAsia="FangSong" w:cs="Times New Roman"/>
        </w:rPr>
        <w:t>光度测定必须选择化合物的最大吸收波长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以追求最高的测量灵敏度</w:t>
      </w:r>
      <w:r>
        <w:rPr>
          <w:rFonts w:hint="eastAsia" w:ascii="Times New Roman" w:hAnsi="Times New Roman" w:eastAsia="Times New Roman" w:cs="Times New Roman"/>
        </w:rPr>
        <w:t>。</w:t>
      </w:r>
      <w:r>
        <w:rPr>
          <w:rFonts w:hint="eastAsia" w:ascii="Times New Roman" w:hAnsi="Times New Roman" w:eastAsia="FangSong" w:cs="Times New Roman"/>
        </w:rPr>
        <w:t>然而在化学竞赛的高难度试题情境中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盲目选择</w:t>
      </w:r>
      <w:r>
        <w:rPr>
          <w:rFonts w:ascii="Times New Roman" w:hAnsi="Times New Roman" w:eastAsia="Times New Roman" w:cs="Times New Roman"/>
          <w:b/>
          <w:bCs/>
        </w:rPr>
        <w:t xml:space="preserve"> </w:t>
      </w:r>
      <m:oMath>
        <m:sSub>
          <m:e>
            <m:r>
              <m:t>λ</m:t>
            </m:r>
          </m:e>
          <m:sub>
            <m:r>
              <m:rPr>
                <m:sty m:val="p"/>
              </m:rPr>
              <m:t>max</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往往导致严重失分</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在复杂实际样品</w:t>
      </w:r>
      <w:r>
        <w:rPr>
          <w:rFonts w:hint="eastAsia" w:ascii="Times New Roman" w:hAnsi="Times New Roman" w:eastAsia="Times New Roman" w:cs="Times New Roman"/>
        </w:rPr>
        <w:t>（</w:t>
      </w:r>
      <w:r>
        <w:rPr>
          <w:rFonts w:hint="eastAsia" w:ascii="Times New Roman" w:hAnsi="Times New Roman" w:eastAsia="FangSong" w:cs="Times New Roman"/>
        </w:rPr>
        <w:t>如合金</w:t>
      </w:r>
      <w:r>
        <w:rPr>
          <w:rFonts w:hint="eastAsia" w:ascii="Times New Roman" w:hAnsi="Times New Roman" w:eastAsia="Times New Roman" w:cs="Times New Roman"/>
        </w:rPr>
        <w:t>、</w:t>
      </w:r>
      <w:r>
        <w:rPr>
          <w:rFonts w:hint="eastAsia" w:ascii="Times New Roman" w:hAnsi="Times New Roman" w:eastAsia="FangSong" w:cs="Times New Roman"/>
        </w:rPr>
        <w:t>矿石或生物体液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通常伴随有大量共存的干扰杂质</w:t>
      </w:r>
      <w:r>
        <w:rPr>
          <w:rFonts w:hint="eastAsia" w:ascii="Times New Roman" w:hAnsi="Times New Roman" w:eastAsia="Times New Roman" w:cs="Times New Roman"/>
        </w:rPr>
        <w:t>。</w:t>
      </w:r>
      <w:r>
        <w:rPr>
          <w:rFonts w:hint="eastAsia" w:ascii="Times New Roman" w:hAnsi="Times New Roman" w:eastAsia="FangSong" w:cs="Times New Roman"/>
        </w:rPr>
        <w:t>如果在待测物的</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共存干扰组分同样具有强烈吸收或吸收背景十分陡峭</w:t>
      </w:r>
      <w:r>
        <w:rPr>
          <w:rFonts w:hint="eastAsia" w:ascii="Times New Roman" w:hAnsi="Times New Roman" w:eastAsia="Times New Roman" w:cs="Times New Roman"/>
        </w:rPr>
        <w:t>，</w:t>
      </w:r>
      <w:r>
        <w:rPr>
          <w:rFonts w:hint="eastAsia" w:ascii="Times New Roman" w:hAnsi="Times New Roman" w:eastAsia="FangSong" w:cs="Times New Roman"/>
        </w:rPr>
        <w:t>此时该波长处的信噪比与选择性极差</w:t>
      </w:r>
      <w:r>
        <w:rPr>
          <w:rFonts w:hint="eastAsia" w:ascii="Times New Roman" w:hAnsi="Times New Roman" w:eastAsia="Times New Roman" w:cs="Times New Roman"/>
        </w:rPr>
        <w:t>。</w:t>
      </w:r>
      <w:r>
        <w:rPr>
          <w:rFonts w:hint="eastAsia" w:ascii="Times New Roman" w:hAnsi="Times New Roman" w:eastAsia="FangSong" w:cs="Times New Roman"/>
        </w:rPr>
        <w:t>化竞命题的标准解法通常是</w:t>
      </w:r>
      <w:r>
        <w:rPr>
          <w:rFonts w:hint="eastAsia" w:ascii="Times New Roman" w:hAnsi="Times New Roman" w:eastAsia="Times New Roman" w:cs="Times New Roman"/>
        </w:rPr>
        <w:t>：</w:t>
      </w:r>
      <w:r>
        <w:rPr>
          <w:rFonts w:hint="eastAsia" w:ascii="Times New Roman" w:hAnsi="Times New Roman" w:eastAsia="FangSong" w:cs="Times New Roman"/>
        </w:rPr>
        <w:t>放弃灵敏度最高但干扰严重的</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转而选择一个干扰组分吸收为严格为零</w:t>
      </w:r>
      <w:r>
        <w:rPr>
          <w:rFonts w:hint="eastAsia" w:ascii="Times New Roman" w:hAnsi="Times New Roman" w:eastAsia="Times New Roman" w:cs="Times New Roman"/>
        </w:rPr>
        <w:t>、</w:t>
      </w:r>
      <w:r>
        <w:rPr>
          <w:rFonts w:hint="eastAsia" w:ascii="Times New Roman" w:hAnsi="Times New Roman" w:eastAsia="FangSong" w:cs="Times New Roman"/>
        </w:rPr>
        <w:t>且待测物吸收曲线相对平坦的</w:t>
      </w:r>
      <w:r>
        <w:rPr>
          <w:rFonts w:hint="eastAsia" w:ascii="Times New Roman" w:hAnsi="Times New Roman" w:eastAsia="FangSong" w:cs="Times New Roman"/>
          <w:b/>
          <w:bCs/>
        </w:rPr>
        <w:t>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Peak）</w:t>
      </w:r>
      <w:r>
        <w:rPr>
          <w:rFonts w:hint="eastAsia" w:ascii="Times New Roman" w:hAnsi="Times New Roman" w:eastAsia="FangSong" w:cs="Times New Roman"/>
          <w:b/>
          <w:bCs/>
        </w:rPr>
        <w:t>或副吸收带</w:t>
      </w:r>
      <w:r>
        <w:rPr>
          <w:rFonts w:hint="eastAsia" w:ascii="Times New Roman" w:hAnsi="Times New Roman" w:eastAsia="Times New Roman" w:cs="Times New Roman"/>
        </w:rPr>
        <w:t>。</w:t>
      </w:r>
      <w:r>
        <w:rPr>
          <w:rFonts w:hint="eastAsia" w:ascii="Times New Roman" w:hAnsi="Times New Roman" w:eastAsia="FangSong" w:cs="Times New Roman"/>
        </w:rPr>
        <w:t>虽然该波长下的摩尔吸光系数较低</w:t>
      </w:r>
      <w:r>
        <w:rPr>
          <w:rFonts w:hint="eastAsia" w:ascii="Times New Roman" w:hAnsi="Times New Roman" w:eastAsia="Times New Roman" w:cs="Times New Roman"/>
        </w:rPr>
        <w:t>，</w:t>
      </w:r>
      <w:r>
        <w:rPr>
          <w:rFonts w:hint="eastAsia" w:ascii="Times New Roman" w:hAnsi="Times New Roman" w:eastAsia="FangSong" w:cs="Times New Roman"/>
        </w:rPr>
        <w:t>但彻底消除了背景干扰</w:t>
      </w:r>
      <w:r>
        <w:rPr>
          <w:rFonts w:hint="eastAsia" w:ascii="Times New Roman" w:hAnsi="Times New Roman" w:eastAsia="Times New Roman" w:cs="Times New Roman"/>
        </w:rPr>
        <w:t>，</w:t>
      </w:r>
      <w:r>
        <w:rPr>
          <w:rFonts w:hint="eastAsia" w:ascii="Times New Roman" w:hAnsi="Times New Roman" w:eastAsia="FangSong" w:cs="Times New Roman"/>
        </w:rPr>
        <w:t>测定选择性与化学准确度得以根本保障</w:t>
      </w:r>
      <w:r>
        <w:rPr>
          <w:rFonts w:hint="eastAsia" w:ascii="Times New Roman" w:hAnsi="Times New Roman" w:eastAsia="Times New Roman" w:cs="Times New Roman"/>
        </w:rPr>
        <w:t>。</w:t>
      </w:r>
    </w:p>
    <w:bookmarkEnd w:id="43"/>
    <w:bookmarkStart w:id="44" w:name="冲突三吸光度读数越接近零测量越准确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冲突三</w:t>
      </w:r>
      <w:r>
        <w:rPr>
          <w:rFonts w:hint="eastAsia" w:ascii="Times New Roman" w:hAnsi="Times New Roman" w:eastAsia="Times New Roman" w:cs="Times New Roman"/>
        </w:rPr>
        <w:t>：</w:t>
      </w:r>
      <w:r>
        <w:rPr>
          <w:rFonts w:hint="eastAsia" w:ascii="Times New Roman" w:hAnsi="Times New Roman" w:eastAsia="SimHei" w:cs="Times New Roman"/>
        </w:rPr>
        <w:t>吸光度读数越接近零测量越准确吗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许多初学者存在直觉性误区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吸光度越小</w:t>
      </w:r>
      <w:r>
        <w:rPr>
          <w:rFonts w:hint="eastAsia" w:ascii="Times New Roman" w:hAnsi="Times New Roman" w:eastAsia="Times New Roman" w:cs="Times New Roman"/>
        </w:rPr>
        <w:t>，</w:t>
      </w:r>
      <w:r>
        <w:rPr>
          <w:rFonts w:hint="eastAsia" w:ascii="Times New Roman" w:hAnsi="Times New Roman" w:eastAsia="FangSong" w:cs="Times New Roman"/>
        </w:rPr>
        <w:t>光透过的越多</w:t>
      </w:r>
      <w:r>
        <w:rPr>
          <w:rFonts w:hint="eastAsia" w:ascii="Times New Roman" w:hAnsi="Times New Roman" w:eastAsia="Times New Roman" w:cs="Times New Roman"/>
        </w:rPr>
        <w:t>，</w:t>
      </w:r>
      <w:r>
        <w:rPr>
          <w:rFonts w:hint="eastAsia" w:ascii="Times New Roman" w:hAnsi="Times New Roman" w:eastAsia="FangSong" w:cs="Times New Roman"/>
        </w:rPr>
        <w:t>仪器信号越强</w:t>
      </w:r>
      <w:r>
        <w:rPr>
          <w:rFonts w:hint="eastAsia" w:ascii="Times New Roman" w:hAnsi="Times New Roman" w:eastAsia="Times New Roman" w:cs="Times New Roman"/>
        </w:rPr>
        <w:t>，</w:t>
      </w:r>
      <w:r>
        <w:rPr>
          <w:rFonts w:hint="eastAsia" w:ascii="Times New Roman" w:hAnsi="Times New Roman" w:eastAsia="FangSong" w:cs="Times New Roman"/>
        </w:rPr>
        <w:t>误差肯定越小</w:t>
      </w:r>
      <w:r>
        <w:rPr>
          <w:rFonts w:hint="eastAsia" w:ascii="Times New Roman" w:hAnsi="Times New Roman" w:eastAsia="Times New Roman" w:cs="Times New Roman"/>
        </w:rPr>
        <w:t>”。</w:t>
      </w:r>
      <w:r>
        <w:rPr>
          <w:rFonts w:hint="eastAsia" w:ascii="Times New Roman" w:hAnsi="Times New Roman" w:eastAsia="FangSong" w:cs="Times New Roman"/>
        </w:rPr>
        <w:t>前述的误差推导已明确说明这一点</w:t>
      </w:r>
      <w:r>
        <w:rPr>
          <w:rFonts w:hint="eastAsia" w:ascii="Times New Roman" w:hAnsi="Times New Roman" w:eastAsia="Times New Roman" w:cs="Times New Roman"/>
        </w:rPr>
        <w:t>：</w:t>
      </w:r>
      <w:r>
        <w:rPr>
          <w:rFonts w:hint="eastAsia" w:ascii="Times New Roman" w:hAnsi="Times New Roman" w:eastAsia="FangSong" w:cs="Times New Roman"/>
        </w:rPr>
        <w:t>浓度的相对误差公式为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r>
          <m:rPr>
            <m:sty m:val="p"/>
          </m:rPr>
          <m:t>−</m:t>
        </m:r>
        <m:f>
          <m:fPr>
            <m:type m:val="bar"/>
          </m:fPr>
          <m:num>
            <m:r>
              <m:t>0.4343</m:t>
            </m:r>
            <m:r>
              <m:rPr>
                <m:sty m:val="p"/>
              </m:rPr>
              <m:t>Δ</m:t>
            </m:r>
            <m:r>
              <m:t>T</m:t>
            </m:r>
          </m:num>
          <m:den>
            <m:r>
              <m:t>T</m:t>
            </m:r>
            <m:r>
              <m:t>A</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当吸光度逼近于零</w:t>
      </w:r>
      <w:r>
        <w:rPr>
          <w:rFonts w:hint="eastAsia" w:ascii="Times New Roman" w:hAnsi="Times New Roman" w:eastAsia="Times New Roman" w:cs="Times New Roman"/>
        </w:rPr>
        <w:t>（</w:t>
      </w:r>
      <m:oMath>
        <m:r>
          <m:t>A</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虽然检测器接收到的光子通量极大</w:t>
      </w:r>
      <w:r>
        <w:rPr>
          <w:rFonts w:hint="eastAsia" w:ascii="Times New Roman" w:hAnsi="Times New Roman" w:eastAsia="Times New Roman" w:cs="Times New Roman"/>
        </w:rPr>
        <w:t>，</w:t>
      </w:r>
      <w:r>
        <w:rPr>
          <w:rFonts w:hint="eastAsia" w:ascii="Times New Roman" w:hAnsi="Times New Roman" w:eastAsia="FangSong" w:cs="Times New Roman"/>
        </w:rPr>
        <w:t>但透射光强与入射参比光强的微小电平差值</w:t>
      </w:r>
      <w:r>
        <w:rPr>
          <w:rFonts w:ascii="Times New Roman" w:hAnsi="Times New Roman" w:eastAsia="Times New Roman" w:cs="Times New Roman"/>
        </w:rPr>
        <w:t xml:space="preserve"> </w:t>
      </w:r>
      <m:oMath>
        <m:oMathPr>
          <m:ctrlPr>
            <w:rPr>
              <w:sz w:val="28"/>
              <w:szCs w:val="28"/>
            </w:rPr>
          </m:ctrlPr>
        </m:oMathPr>
        <m:r>
          <m:rPr>
            <m:sty m:val="p"/>
          </m:rPr>
          <m:t>Δ</m:t>
        </m:r>
        <m:r>
          <m:t>I</m:t>
        </m:r>
        <m:r>
          <m:rPr>
            <m:sty m:val="p"/>
          </m:rPr>
          <m:t>=</m:t>
        </m:r>
        <m:sSub>
          <m:e>
            <m:r>
              <m:t>I</m:t>
            </m:r>
          </m:e>
          <m:sub>
            <m:r>
              <m:t>0</m:t>
            </m:r>
          </m:sub>
        </m:sSub>
        <m:r>
          <m:rPr>
            <m:sty m:val="p"/>
          </m:rPr>
          <m:t>−</m:t>
        </m:r>
        <m:sSub>
          <m:e>
            <m:r>
              <m:t>I</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微弱</w:t>
      </w:r>
      <w:r>
        <w:rPr>
          <w:rFonts w:hint="eastAsia" w:ascii="Times New Roman" w:hAnsi="Times New Roman" w:eastAsia="Times New Roman" w:cs="Times New Roman"/>
        </w:rPr>
        <w:t>，</w:t>
      </w:r>
      <w:r>
        <w:rPr>
          <w:rFonts w:hint="eastAsia" w:ascii="Times New Roman" w:hAnsi="Times New Roman" w:eastAsia="FangSong" w:cs="Times New Roman"/>
        </w:rPr>
        <w:t>受仪器热噪声与放大电路本底漂移的淹没</w:t>
      </w:r>
      <w:r>
        <w:rPr>
          <w:rFonts w:hint="eastAsia" w:ascii="Times New Roman" w:hAnsi="Times New Roman" w:eastAsia="Times New Roman" w:cs="Times New Roman"/>
        </w:rPr>
        <w:t>，</w:t>
      </w:r>
      <w:r>
        <w:rPr>
          <w:rFonts w:hint="eastAsia" w:ascii="Times New Roman" w:hAnsi="Times New Roman" w:eastAsia="FangSong" w:cs="Times New Roman"/>
        </w:rPr>
        <w:t>分母上的吸光度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趋近于零直接导致相对误差</w:t>
      </w:r>
      <w:r>
        <w:rPr>
          <w:rFonts w:ascii="Times New Roman" w:hAnsi="Times New Roman" w:eastAsia="Times New Roman" w:cs="Times New Roman"/>
        </w:rPr>
        <w:t xml:space="preserve"> </w:t>
      </w:r>
      <m:oMath>
        <m:f>
          <m:fPr>
            <m:type m:val="bar"/>
          </m:fPr>
          <m:num>
            <m:r>
              <m:rPr>
                <m:sty m:val="p"/>
              </m:rPr>
              <m:t>Δ</m:t>
            </m:r>
            <m:r>
              <m:t>c</m:t>
            </m:r>
          </m:num>
          <m:den>
            <m:r>
              <m:t>c</m:t>
            </m:r>
          </m:den>
        </m:f>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发生急剧发散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在实验中若吸光度读数低于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必须通过更换更长光程的吸收池</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m:oMath>
        <m:r>
          <m:t>5</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或浓缩溶液</w:t>
      </w:r>
      <w:r>
        <w:rPr>
          <w:rFonts w:hint="eastAsia" w:ascii="Times New Roman" w:hAnsi="Times New Roman" w:eastAsia="Times New Roman" w:cs="Times New Roman"/>
        </w:rPr>
        <w:t>，</w:t>
      </w:r>
      <w:r>
        <w:rPr>
          <w:rFonts w:hint="eastAsia" w:ascii="Times New Roman" w:hAnsi="Times New Roman" w:eastAsia="FangSong" w:cs="Times New Roman"/>
        </w:rPr>
        <w:t>将吸光度拉回</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的最佳精度区间</w:t>
      </w:r>
      <w:r>
        <w:rPr>
          <w:rFonts w:hint="eastAsia" w:ascii="Times New Roman" w:hAnsi="Times New Roman" w:eastAsia="Times New Roman" w:cs="Times New Roman"/>
        </w:rPr>
        <w:t>。</w:t>
      </w:r>
    </w:p>
    <w:bookmarkEnd w:id="44"/>
    <w:bookmarkStart w:id="45" w:name="冲突四分光光度法能否直接测定浑浊胶体悬浊液"/>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冲突四</w:t>
      </w:r>
      <w:r>
        <w:rPr>
          <w:rFonts w:hint="eastAsia" w:ascii="Times New Roman" w:hAnsi="Times New Roman" w:eastAsia="Times New Roman" w:cs="Times New Roman"/>
        </w:rPr>
        <w:t>：</w:t>
      </w:r>
      <w:r>
        <w:rPr>
          <w:rFonts w:hint="eastAsia" w:ascii="Times New Roman" w:hAnsi="Times New Roman" w:eastAsia="SimHei" w:cs="Times New Roman"/>
        </w:rPr>
        <w:t>分光光度法能否直接测定浑浊胶体悬浊液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当溶液中生成微观胶体粒子或微小沉淀晶核时</w:t>
      </w:r>
      <w:r>
        <w:rPr>
          <w:rFonts w:hint="eastAsia" w:ascii="Times New Roman" w:hAnsi="Times New Roman" w:eastAsia="Times New Roman" w:cs="Times New Roman"/>
        </w:rPr>
        <w:t>（</w:t>
      </w:r>
      <w:r>
        <w:rPr>
          <w:rFonts w:hint="eastAsia" w:ascii="Times New Roman" w:hAnsi="Times New Roman" w:eastAsia="FangSong" w:cs="Times New Roman"/>
        </w:rPr>
        <w:t>如纳米硫</w:t>
      </w:r>
      <w:r>
        <w:rPr>
          <w:rFonts w:hint="eastAsia" w:ascii="Times New Roman" w:hAnsi="Times New Roman" w:eastAsia="Times New Roman" w:cs="Times New Roman"/>
        </w:rPr>
        <w:t>、</w:t>
      </w:r>
      <w:r>
        <w:rPr>
          <w:rFonts w:hint="eastAsia" w:ascii="Times New Roman" w:hAnsi="Times New Roman" w:eastAsia="FangSong" w:cs="Times New Roman"/>
        </w:rPr>
        <w:t>氯化银悬浊胶体</w:t>
      </w:r>
      <w:r>
        <w:rPr>
          <w:rFonts w:hint="eastAsia" w:ascii="Times New Roman" w:hAnsi="Times New Roman" w:eastAsia="Times New Roman" w:cs="Times New Roman"/>
        </w:rPr>
        <w:t>），</w:t>
      </w:r>
      <w:r>
        <w:rPr>
          <w:rFonts w:hint="eastAsia" w:ascii="Times New Roman" w:hAnsi="Times New Roman" w:eastAsia="FangSong" w:cs="Times New Roman"/>
        </w:rPr>
        <w:t>许多学生直接将其当成吸光物质带入比尔定律计算</w:t>
      </w:r>
      <w:r>
        <w:rPr>
          <w:rFonts w:hint="eastAsia" w:ascii="Times New Roman" w:hAnsi="Times New Roman" w:eastAsia="Times New Roman" w:cs="Times New Roman"/>
        </w:rPr>
        <w:t>，</w:t>
      </w:r>
      <w:r>
        <w:rPr>
          <w:rFonts w:hint="eastAsia" w:ascii="Times New Roman" w:hAnsi="Times New Roman" w:eastAsia="FangSong" w:cs="Times New Roman"/>
        </w:rPr>
        <w:t>这是根本性的物理概念混淆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胶体悬浊液对入射光的衰减</w:t>
      </w:r>
      <w:r>
        <w:rPr>
          <w:rFonts w:hint="eastAsia" w:ascii="Times New Roman" w:hAnsi="Times New Roman" w:eastAsia="Times New Roman" w:cs="Times New Roman"/>
        </w:rPr>
        <w:t>，</w:t>
      </w:r>
      <w:r>
        <w:rPr>
          <w:rFonts w:hint="eastAsia" w:ascii="Times New Roman" w:hAnsi="Times New Roman" w:eastAsia="FangSong" w:cs="Times New Roman"/>
        </w:rPr>
        <w:t>微观机制主要不是物质分子的共振电子吸收</w:t>
      </w:r>
      <w:r>
        <w:rPr>
          <w:rFonts w:hint="eastAsia" w:ascii="Times New Roman" w:hAnsi="Times New Roman" w:eastAsia="Times New Roman" w:cs="Times New Roman"/>
        </w:rPr>
        <w:t>，</w:t>
      </w:r>
      <w:r>
        <w:rPr>
          <w:rFonts w:hint="eastAsia" w:ascii="Times New Roman" w:hAnsi="Times New Roman" w:eastAsia="FangSong" w:cs="Times New Roman"/>
        </w:rPr>
        <w:t>而是粒子引起的</w:t>
      </w:r>
      <w:r>
        <w:rPr>
          <w:rFonts w:hint="eastAsia" w:ascii="Times New Roman" w:hAnsi="Times New Roman" w:eastAsia="FangSong" w:cs="Times New Roman"/>
          <w:b/>
          <w:bCs/>
        </w:rPr>
        <w:t>丁达尔光散射</w:t>
      </w:r>
      <w:r>
        <w:rPr>
          <w:rFonts w:hint="eastAsia" w:ascii="Times New Roman" w:hAnsi="Times New Roman" w:eastAsia="Times New Roman" w:cs="Times New Roman"/>
          <w:b/>
          <w:bCs/>
        </w:rPr>
        <w:t>（Tyndall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Scattering）</w:t>
      </w:r>
      <w:r>
        <w:rPr>
          <w:rFonts w:hint="eastAsia" w:ascii="Times New Roman" w:hAnsi="Times New Roman" w:eastAsia="Times New Roman" w:cs="Times New Roman"/>
        </w:rPr>
        <w:t>。</w:t>
      </w:r>
      <w:r>
        <w:rPr>
          <w:rFonts w:hint="eastAsia" w:ascii="Times New Roman" w:hAnsi="Times New Roman" w:eastAsia="FangSong" w:cs="Times New Roman"/>
        </w:rPr>
        <w:t>对于粒径远小于光波长的均相胶体</w:t>
      </w:r>
      <w:r>
        <w:rPr>
          <w:rFonts w:hint="eastAsia" w:ascii="Times New Roman" w:hAnsi="Times New Roman" w:eastAsia="Times New Roman" w:cs="Times New Roman"/>
        </w:rPr>
        <w:t>，</w:t>
      </w:r>
      <w:r>
        <w:rPr>
          <w:rFonts w:hint="eastAsia" w:ascii="Times New Roman" w:hAnsi="Times New Roman" w:eastAsia="FangSong" w:cs="Times New Roman"/>
        </w:rPr>
        <w:t>其瑞利散射光强与入射波长的四次方成反比</w:t>
      </w:r>
      <w:r>
        <w:rPr>
          <w:rFonts w:hint="eastAsia" w:ascii="Times New Roman" w:hAnsi="Times New Roman" w:eastAsia="Times New Roman" w:cs="Times New Roman"/>
        </w:rPr>
        <w:t>（</w:t>
      </w:r>
      <m:oMath>
        <m:oMathPr>
          <m:ctrlPr>
            <w:rPr>
              <w:sz w:val="28"/>
              <w:szCs w:val="28"/>
            </w:rPr>
          </m:ctrlPr>
        </m:oMathPr>
        <m:sSub>
          <m:e>
            <m:r>
              <m:t>I</m:t>
            </m:r>
          </m:e>
          <m:sub>
            <m:r>
              <m:rPr>
                <m:sty m:val="p"/>
              </m:rPr>
              <m:t>s</m:t>
            </m:r>
            <m:r>
              <m:rPr>
                <m:sty m:val="p"/>
              </m:rPr>
              <m:t>c</m:t>
            </m:r>
            <m:r>
              <m:rPr>
                <m:sty m:val="p"/>
              </m:rPr>
              <m:t>a</m:t>
            </m:r>
            <m:r>
              <m:rPr>
                <m:sty m:val="p"/>
              </m:rPr>
              <m:t>t</m:t>
            </m:r>
            <m:r>
              <m:rPr>
                <m:sty m:val="p"/>
              </m:rPr>
              <m:t>t</m:t>
            </m:r>
            <m:r>
              <m:rPr>
                <m:sty m:val="p"/>
              </m:rPr>
              <m:t>e</m:t>
            </m:r>
            <m:r>
              <m:rPr>
                <m:sty m:val="p"/>
              </m:rPr>
              <m:t>r</m:t>
            </m:r>
          </m:sub>
        </m:sSub>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这种散射导致透射光强急剧衰减</w:t>
      </w:r>
      <w:r>
        <w:rPr>
          <w:rFonts w:hint="eastAsia" w:ascii="Times New Roman" w:hAnsi="Times New Roman" w:eastAsia="Times New Roman" w:cs="Times New Roman"/>
        </w:rPr>
        <w:t>，</w:t>
      </w:r>
      <w:r>
        <w:rPr>
          <w:rFonts w:hint="eastAsia" w:ascii="Times New Roman" w:hAnsi="Times New Roman" w:eastAsia="FangSong" w:cs="Times New Roman"/>
        </w:rPr>
        <w:t>宏观仪器表现为表观</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实际上为浊度</w:t>
      </w:r>
      <w:r>
        <w:rPr>
          <w:rFonts w:ascii="Times New Roman" w:hAnsi="Times New Roman" w:eastAsia="Times New Roman" w:cs="Times New Roman"/>
        </w:rPr>
        <w:t xml:space="preserve"> </w:t>
      </w:r>
      <w:r>
        <w:rPr>
          <w:rFonts w:hint="eastAsia" w:ascii="Times New Roman" w:hAnsi="Times New Roman" w:eastAsia="Times New Roman" w:cs="Times New Roman"/>
        </w:rPr>
        <w:t>Turbidity）</w:t>
      </w:r>
      <w:r>
        <w:rPr>
          <w:rFonts w:hint="eastAsia" w:ascii="Times New Roman" w:hAnsi="Times New Roman" w:eastAsia="FangSong" w:cs="Times New Roman"/>
        </w:rPr>
        <w:t>虚高</w:t>
      </w:r>
      <w:r>
        <w:rPr>
          <w:rFonts w:hint="eastAsia" w:ascii="Times New Roman" w:hAnsi="Times New Roman" w:eastAsia="Times New Roman" w:cs="Times New Roman"/>
        </w:rPr>
        <w:t>。</w:t>
      </w:r>
      <w:r>
        <w:rPr>
          <w:rFonts w:hint="eastAsia" w:ascii="Times New Roman" w:hAnsi="Times New Roman" w:eastAsia="FangSong" w:cs="Times New Roman"/>
        </w:rPr>
        <w:t>若直接套用朗伯</w:t>
      </w:r>
      <w:r>
        <w:rPr>
          <w:rFonts w:hint="eastAsia" w:ascii="Times New Roman" w:hAnsi="Times New Roman" w:eastAsia="Times New Roman" w:cs="Times New Roman"/>
        </w:rPr>
        <w:t>-</w:t>
      </w:r>
      <w:r>
        <w:rPr>
          <w:rFonts w:hint="eastAsia" w:ascii="Times New Roman" w:hAnsi="Times New Roman" w:eastAsia="FangSong" w:cs="Times New Roman"/>
        </w:rPr>
        <w:t>比尔定律线性拟合浓度</w:t>
      </w:r>
      <w:r>
        <w:rPr>
          <w:rFonts w:hint="eastAsia" w:ascii="Times New Roman" w:hAnsi="Times New Roman" w:eastAsia="Times New Roman" w:cs="Times New Roman"/>
        </w:rPr>
        <w:t>，</w:t>
      </w:r>
      <w:r>
        <w:rPr>
          <w:rFonts w:hint="eastAsia" w:ascii="Times New Roman" w:hAnsi="Times New Roman" w:eastAsia="FangSong" w:cs="Times New Roman"/>
        </w:rPr>
        <w:t>将得出完全荒谬的错误结论</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若遇到浑浊样品</w:t>
      </w:r>
      <w:r>
        <w:rPr>
          <w:rFonts w:hint="eastAsia" w:ascii="Times New Roman" w:hAnsi="Times New Roman" w:eastAsia="Times New Roman" w:cs="Times New Roman"/>
        </w:rPr>
        <w:t>，</w:t>
      </w:r>
      <w:r>
        <w:rPr>
          <w:rFonts w:hint="eastAsia" w:ascii="Times New Roman" w:hAnsi="Times New Roman" w:eastAsia="FangSong" w:cs="Times New Roman"/>
        </w:rPr>
        <w:t>必须采用双波长差分吸收法消除散射背景</w:t>
      </w:r>
      <w:r>
        <w:rPr>
          <w:rFonts w:hint="eastAsia" w:ascii="Times New Roman" w:hAnsi="Times New Roman" w:eastAsia="Times New Roman" w:cs="Times New Roman"/>
        </w:rPr>
        <w:t>，</w:t>
      </w:r>
      <w:r>
        <w:rPr>
          <w:rFonts w:hint="eastAsia" w:ascii="Times New Roman" w:hAnsi="Times New Roman" w:eastAsia="FangSong" w:cs="Times New Roman"/>
        </w:rPr>
        <w:t>或利用沉淀剂进行预先化学分离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1"/>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1"/>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pStyle w:val="FirstParagraph"/>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pStyle w:val="FirstParagraph"/>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pStyle w:val="Compact"/>
        <w:numPr>
          <w:ilvl w:val="0"/>
          <w:numId w:val="1002"/>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pStyle w:val="Compact"/>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pStyle w:val="FirstParagraph"/>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pStyle w:val="FirstParagraph"/>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pStyle w:val="Compact"/>
        <w:numPr>
          <w:ilvl w:val="0"/>
          <w:numId w:val="1003"/>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pStyle w:val="Compact"/>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9"/>
    <w:bookmarkStart w:id="50"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pStyle w:val="FirstParagraph"/>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0"/>
    <w:bookmarkEnd w:id="51"/>
    <w:bookmarkStart w:id="52"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光度学例</w:t>
      </w:r>
      <w:r>
        <w:rPr>
          <w:rFonts w:hint="eastAsia" w:ascii="Times New Roman" w:hAnsi="Times New Roman" w:eastAsia="Times New Roman" w:cs="Times New Roman"/>
        </w:rPr>
        <w:t>3]</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p>
      <w:pPr>
        <w:pStyle w:val="BodyText"/>
        <w:spacing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p>
      <w:pPr>
        <w:pStyle w:val="BodyText"/>
        <w:spacing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p>
      <w:pPr>
        <w:pStyle w:val="BodyText"/>
        <w:spacing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[Weller·Ch20 </w:t>
      </w:r>
      <w:r>
        <w:rPr>
          <w:rFonts w:hint="eastAsia" w:ascii="Times New Roman" w:hAnsi="Times New Roman" w:eastAsia="FangSong" w:cs="Times New Roman"/>
        </w:rPr>
        <w:t>习题</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3" Type="http://schemas.openxmlformats.org/officeDocument/2006/relationships/image" Target="media/rId13.jpg"/><Relationship Id="rId17" Type="http://schemas.openxmlformats.org/officeDocument/2006/relationships/image" Target="media/rId17.jpg"/><Relationship Id="rId39" Type="http://schemas.openxmlformats.org/officeDocument/2006/relationships/image" Target="media/rId39.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2026-09-28T11:35:58Z</dcterms:created>
  <dcterms:modified xsi:type="dcterms:W3CDTF">2026-09-28T11:35:58Z</dcterms:modified>
</cp:coreProperties>
</file>

<file path=docProps/custom.xml><?xml version="1.0" encoding="utf-8"?>
<Properties xmlns="http://schemas.openxmlformats.org/officeDocument/2006/custom-properties" xmlns:vt="http://schemas.openxmlformats.org/officeDocument/2006/docPropsVTypes"/>
</file>