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二分册专项卷i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5.61</m:t>
        </m:r>
        <m:r>
          <m:rPr>
            <m:sty m:val="p"/>
          </m:rPr>
          <m:t>×</m:t>
        </m:r>
        <m:sSup>
          <m:e>
            <m:r>
              <m:t>10</m:t>
            </m:r>
          </m:e>
          <m:sup>
            <m:r>
              <m:rPr>
                <m:sty m:val="p"/>
              </m:rPr>
              <m:t>−</m:t>
            </m:r>
            <m:r>
              <m:t>12</m:t>
            </m:r>
          </m:sup>
        </m:sSup>
        <m:r>
          <m:rPr>
            <m:sty m:val="p"/>
          </m:rPr>
          <m:t>,</m:t>
        </m:r>
        <m:sSub>
          <m:e>
            <m:r>
              <m:t>K</m:t>
            </m:r>
          </m:e>
          <m:sub>
            <m:r>
              <m:rPr>
                <m:sty m:val="p"/>
              </m:rPr>
              <m:t>s</m:t>
            </m:r>
            <m:r>
              <m:rPr>
                <m:sty m:val="p"/>
              </m:rPr>
              <m:t>p</m:t>
            </m:r>
          </m:sub>
        </m:sSub>
        <m:r>
          <m:rPr>
            <m:sty m:val="p"/>
          </m:rPr>
          <m:t>[</m:t>
        </m:r>
        <m:sSub>
          <m:e>
            <m:r>
              <m:rPr>
                <m:sty m:val="p"/>
              </m:rPr>
              <m:t>M</m:t>
            </m:r>
            <m:r>
              <m:rPr>
                <m:sty m:val="p"/>
              </m:rPr>
              <m:t>g</m:t>
            </m:r>
            <m:r>
              <m:rPr>
                <m:sty m:val="p"/>
              </m:rPr>
              <m:t>F</m:t>
            </m:r>
          </m:e>
          <m:sub>
            <m:r>
              <m:t>2</m:t>
            </m:r>
          </m:sub>
        </m:sSub>
        <m:r>
          <m:rPr>
            <m:sty m:val="p"/>
          </m:rPr>
          <m:t>]</m:t>
        </m:r>
        <m:r>
          <m:rPr>
            <m:sty m:val="p"/>
          </m:rPr>
          <m:t>=</m:t>
        </m:r>
        <m:r>
          <m:t>7.42</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溶液与饱和</w:t>
      </w:r>
      <w:r>
        <w:rPr>
          <w:rFonts w:ascii="Times New Roman" w:hAnsi="Times New Roman" w:eastAsia="Times New Roman" w:cs="Times New Roman"/>
        </w:rPr>
        <w:t xml:space="preserve"> </w:t>
      </w:r>
      <m:oMath>
        <m:sSub>
          <m:e>
            <m:r>
              <m:rPr>
                <m:sty m:val="p"/>
              </m:rPr>
              <m:t>M</m:t>
            </m:r>
            <m:r>
              <m:rPr>
                <m:sty m:val="p"/>
              </m:rPr>
              <m:t>g</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前者的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的悬浊液中加入少量的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oMathPr>
          <m:ctrlPr>
            <w:rPr>
              <w:sz w:val="28"/>
              <w:szCs w:val="28"/>
            </w:rPr>
          </m:ctrlPr>
        </m:oMathPr>
        <m:r>
          <m:t>20</m:t>
        </m:r>
        <m:r>
          <m:rPr>
            <m:sty m:val="p"/>
          </m:rPr>
          <m:t> </m:t>
        </m:r>
        <m:r>
          <m:rPr>
            <m:sty m:val="p"/>
          </m:rPr>
          <m:t>m</m:t>
        </m:r>
        <m:r>
          <m:rPr>
            <m:sty m:val="p"/>
          </m:rPr>
          <m:t>L</m:t>
        </m:r>
        <m:r>
          <m:t>0.01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比在</w:t>
      </w:r>
      <w:r>
        <w:rPr>
          <w:rFonts w:ascii="Times New Roman" w:hAnsi="Times New Roman" w:eastAsia="Times New Roman" w:cs="Times New Roman"/>
        </w:rPr>
        <w:t xml:space="preserve"> </w:t>
      </w:r>
      <m:oMath>
        <m:oMathPr>
          <m:ctrlPr>
            <w:rPr>
              <w:sz w:val="28"/>
              <w:szCs w:val="28"/>
            </w:rPr>
          </m:ctrlPr>
        </m:oMathPr>
        <m:r>
          <m:t>20</m:t>
        </m:r>
        <m:r>
          <m:rPr>
            <m:sty m:val="p"/>
          </m:rPr>
          <m:t> </m:t>
        </m:r>
        <m:r>
          <m:rPr>
            <m:sty m:val="p"/>
          </m:rPr>
          <m:t>m</m:t>
        </m:r>
        <m:r>
          <m:rPr>
            <m:sty m:val="p"/>
          </m:rPr>
          <m:t>L</m:t>
        </m:r>
        <m:r>
          <m:t>0.01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悬浊液中加入</w:t>
      </w:r>
      <w:r>
        <w:rPr>
          <w:rFonts w:ascii="Times New Roman" w:hAnsi="Times New Roman" w:eastAsia="Times New Roman" w:cs="Times New Roman"/>
        </w:rPr>
        <w:t xml:space="preserve"> NaF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不可能转化为</w:t>
      </w:r>
      <w:r>
        <w:rPr>
          <w:rFonts w:ascii="Times New Roman" w:hAnsi="Times New Roman" w:eastAsia="Times New Roman" w:cs="Times New Roman"/>
        </w:rPr>
        <w:t xml:space="preserve"> </w:t>
      </w:r>
      <m:oMath>
        <m:sSub>
          <m:e>
            <m:r>
              <m:rPr>
                <m:sty m:val="p"/>
              </m:rPr>
              <m:t>M</m:t>
            </m:r>
            <m:r>
              <m:rPr>
                <m:sty m:val="p"/>
              </m:rPr>
              <m:t>g</m:t>
            </m:r>
            <m:r>
              <m:rPr>
                <m:sty m:val="p"/>
              </m:rPr>
              <m:t>F</m:t>
            </m:r>
          </m:e>
          <m:sub>
            <m:r>
              <m:t>2</m:t>
            </m:r>
          </m:sub>
        </m:sSub>
      </m:oMath>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锂离子电池正极材料是含锂的二氧化钴</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L</m:t>
                </m:r>
                <m:r>
                  <m:rPr>
                    <m:sty m:val="p"/>
                  </m:rPr>
                  <m:t>i</m:t>
                </m:r>
                <m:r>
                  <m:rPr>
                    <m:sty m:val="p"/>
                  </m:rPr>
                  <m:t>C</m:t>
                </m:r>
                <m:r>
                  <m:rPr>
                    <m:sty m:val="p"/>
                  </m:rPr>
                  <m:t>o</m:t>
                </m:r>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Li </w:t>
      </w:r>
      <w:r>
        <w:rPr>
          <w:rFonts w:hint="eastAsia" w:ascii="Times New Roman" w:hAnsi="Times New Roman" w:eastAsia="FangSong" w:cs="Times New Roman"/>
        </w:rPr>
        <w:t>被氧化</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迁移并以原子形式嵌入电池负极材料碳</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w:r>
        <w:rPr>
          <w:rFonts w:ascii="Times New Roman" w:hAnsi="Times New Roman" w:eastAsia="Times New Roman" w:cs="Times New Roman"/>
        </w:rPr>
        <w:t xml:space="preserve">$LiCoO_2 + C_6 \ </w:t>
      </w:r>
      <w:r>
        <w:rPr>
          <w:rFonts w:hint="eastAsia" w:ascii="Times New Roman" w:hAnsi="Times New Roman" w:eastAsia="Times New Roman" w:cs="Times New Roman"/>
        </w:rPr>
        <w:t>stackrel{\text{</w:t>
      </w:r>
      <w:r>
        <w:rPr>
          <w:rFonts w:hint="eastAsia" w:ascii="Times New Roman" w:hAnsi="Times New Roman" w:eastAsia="FangSong" w:cs="Times New Roman"/>
        </w:rPr>
        <w:t>充电</w:t>
      </w:r>
      <w:r>
        <w:rPr>
          <w:rFonts w:hint="eastAsia" w:ascii="Times New Roman" w:hAnsi="Times New Roman" w:eastAsia="Times New Roman" w:cs="Times New Roman"/>
        </w:rPr>
        <w:t>}}{\longrightleftharpoons\text{</w:t>
      </w:r>
      <w:r>
        <w:rPr>
          <w:rFonts w:hint="eastAsia" w:ascii="Times New Roman" w:hAnsi="Times New Roman" w:eastAsia="FangSong" w:cs="Times New Roman"/>
        </w:rPr>
        <w:t>放电</w:t>
      </w:r>
      <w:r>
        <w:rPr>
          <w:rFonts w:hint="eastAsia" w:ascii="Times New Roman" w:hAnsi="Times New Roman" w:eastAsia="Times New Roman" w:cs="Times New Roman"/>
        </w:rPr>
        <w:t>}}</w:t>
      </w:r>
      <w:r>
        <w:rPr>
          <w:rFonts w:ascii="Times New Roman" w:hAnsi="Times New Roman" w:eastAsia="Times New Roman" w:cs="Times New Roman"/>
        </w:rPr>
        <w:t xml:space="preserve">  CoO_2 + LiC_6$</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电池的负极反应为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sSub>
          <m:e>
            <m:r>
              <m:rPr>
                <m:sty m:val="p"/>
              </m:rPr>
              <m:t>C</m:t>
            </m:r>
          </m:e>
          <m:sub>
            <m:r>
              <m:rPr>
                <m:sty m:val="p"/>
              </m:rPr>
              <m:t>6</m:t>
            </m:r>
          </m:sub>
        </m:sSub>
        <m:r>
          <m:rPr>
            <m:sty m:val="p"/>
          </m:rPr>
          <m:t>−</m:t>
        </m:r>
        <m:sSup>
          <m:e>
            <m:r>
              <m:t>e</m:t>
            </m:r>
          </m:e>
          <m:sup>
            <m:r>
              <m:rPr>
                <m:sty m:val="p"/>
              </m:rPr>
              <m:t>−</m:t>
            </m:r>
          </m:sup>
        </m:sSup>
        <m:r>
          <m:rPr>
            <m:sty m:val="p"/>
          </m:rPr>
          <m:t>→</m:t>
        </m:r>
        <m:sSup>
          <m:e>
            <m:r>
              <m:rPr>
                <m:sty m:val="p"/>
              </m:rPr>
              <m:t>L</m:t>
            </m:r>
            <m:r>
              <m:rPr>
                <m:sty m:val="p"/>
              </m:rPr>
              <m:t>i</m:t>
            </m:r>
          </m:e>
          <m:sup>
            <m:r>
              <m:rPr>
                <m:sty m:val="p"/>
              </m:rPr>
              <m:t>+</m:t>
            </m:r>
          </m:sup>
        </m:sSup>
        <m:r>
          <m:rPr>
            <m:sty m:val="p"/>
          </m:rPr>
          <m:t>+</m:t>
        </m:r>
        <m:sSub>
          <m:e>
            <m:r>
              <m:rPr>
                <m:sty m:val="p"/>
              </m:rPr>
              <m:t>C</m:t>
            </m:r>
          </m:e>
          <m:sub>
            <m:r>
              <m:rPr>
                <m:sty m:val="p"/>
              </m:rPr>
              <m:t>6</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电池的正极反应为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
          <m:e>
            <m:r>
              <m:rPr>
                <m:sty m:val="p"/>
              </m:rPr>
              <m:t>O</m:t>
            </m:r>
          </m:e>
          <m:sub>
            <m:r>
              <m:rPr>
                <m:sty m:val="p"/>
              </m:rPr>
              <m:t>2</m:t>
            </m:r>
          </m:sub>
        </m:sSub>
        <m:r>
          <m:rPr>
            <m:sty m:val="p"/>
          </m:rPr>
          <m:t>+</m:t>
        </m:r>
        <m:sSup>
          <m:e>
            <m:r>
              <m:rPr>
                <m:sty m:val="p"/>
              </m:rPr>
              <m:t>L</m:t>
            </m:r>
            <m:r>
              <m:rPr>
                <m:sty m:val="p"/>
              </m:rPr>
              <m:t>i</m:t>
            </m:r>
          </m:e>
          <m:sup>
            <m:r>
              <m:rPr>
                <m:sty m:val="p"/>
              </m:rPr>
              <m:t>+</m:t>
            </m:r>
          </m:sup>
        </m:sSup>
        <m:r>
          <m:rPr>
            <m:sty m:val="p"/>
          </m:rPr>
          <m:t>+</m:t>
        </m:r>
        <m:sSup>
          <m:e>
            <m:r>
              <m:t>e</m:t>
            </m:r>
          </m:e>
          <m:sup>
            <m:r>
              <m:rPr>
                <m:sty m:val="p"/>
              </m:rPr>
              <m:t>−</m:t>
            </m:r>
          </m:sup>
        </m:sSup>
        <m:r>
          <m:rPr>
            <m:sty m:val="p"/>
          </m:rPr>
          <m:t>→</m:t>
        </m:r>
        <m:r>
          <m:rPr>
            <m:sty m:val="p"/>
          </m:rPr>
          <m:t>L</m:t>
        </m:r>
        <m:r>
          <m:rPr>
            <m:sty m:val="p"/>
          </m:rPr>
          <m:t>i</m:t>
        </m:r>
        <m:r>
          <m:rPr>
            <m:sty m:val="p"/>
          </m:rPr>
          <m:t>C</m:t>
        </m:r>
        <m:r>
          <m:rPr>
            <m:sty m:val="p"/>
          </m:rPr>
          <m:t>o</m:t>
        </m:r>
        <m:sSub>
          <m:e>
            <m:r>
              <m:rPr>
                <m:sty m:val="p"/>
              </m:rPr>
              <m:t>O</m:t>
            </m:r>
          </m:e>
          <m:sub>
            <m:r>
              <m:rPr>
                <m:sty m:val="p"/>
              </m:rPr>
              <m:t>2</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醇等含活泼氢的有机物可用作锂离子电池的电解质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锂离子电池的比能量</w:t>
      </w:r>
      <w:r>
        <w:rPr>
          <w:rFonts w:hint="eastAsia" w:ascii="Times New Roman" w:hAnsi="Times New Roman" w:eastAsia="Times New Roman" w:cs="Times New Roman"/>
        </w:rPr>
        <w:t>（</w:t>
      </w:r>
      <w:r>
        <w:rPr>
          <w:rFonts w:hint="eastAsia" w:ascii="Times New Roman" w:hAnsi="Times New Roman" w:eastAsia="FangSong" w:cs="Times New Roman"/>
        </w:rPr>
        <w:t>单位质量释放的能量</w:t>
      </w:r>
      <w:r>
        <w:rPr>
          <w:rFonts w:hint="eastAsia" w:ascii="Times New Roman" w:hAnsi="Times New Roman" w:eastAsia="Times New Roman" w:cs="Times New Roman"/>
        </w:rPr>
        <w:t>）</w:t>
      </w:r>
      <w:r>
        <w:rPr>
          <w:rFonts w:hint="eastAsia" w:ascii="Times New Roman" w:hAnsi="Times New Roman" w:eastAsia="FangSong" w:cs="Times New Roman"/>
        </w:rPr>
        <w:t>低</w:t>
      </w:r>
    </w:p>
    <w:bookmarkEnd w:id="11"/>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某温度时</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72476"/>
            <wp:effectExtent b="0" l="0" r="0" t="0"/>
            <wp:docPr descr="" title="" id="13" name="Picture"/>
            <a:graphic>
              <a:graphicData uri="http://schemas.openxmlformats.org/drawingml/2006/picture">
                <pic:pic>
                  <pic:nvPicPr>
                    <pic:cNvPr descr="e5e3d5192a1cb9b69de9c546a9090c864ae6e17cacaac37ad0fc685dff92ba18.jpg" id="14" name="Picture"/>
                    <pic:cNvPicPr>
                      <a:picLocks noChangeArrowheads="1" noChangeAspect="1"/>
                    </pic:cNvPicPr>
                  </pic:nvPicPr>
                  <pic:blipFill>
                    <a:blip r:embed="rId12"/>
                    <a:stretch>
                      <a:fillRect/>
                    </a:stretch>
                  </pic:blipFill>
                  <pic:spPr bwMode="auto">
                    <a:xfrm>
                      <a:off x="0" y="0"/>
                      <a:ext cx="3240000" cy="2972476"/>
                    </a:xfrm>
                    <a:prstGeom prst="rect">
                      <a:avLst/>
                    </a:prstGeom>
                    <a:noFill/>
                    <a:ln w="9525">
                      <a:noFill/>
                      <a:headEnd/>
                      <a:tailEnd/>
                    </a:ln>
                  </pic:spPr>
                </pic:pic>
              </a:graphicData>
            </a:graphic>
          </wp:inline>
        </w:drawing>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p>
    <w:bookmarkEnd w:id="16"/>
    <w:bookmarkStart w:id="17" w:name="例1"/>
    <w:p>
      <w:pPr>
        <w:pStyle w:val="Heading2"/>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Compact"/>
        <w:numPr>
          <w:ilvl w:val="0"/>
          <w:numId w:val="1001"/>
        </w:numPr>
        <w:spacing w:after="80"/>
      </w:pPr>
      <w:r>
        <w:rPr>
          <w:rFonts w:hint="eastAsia" w:ascii="Times New Roman" w:hAnsi="Times New Roman" w:eastAsia="FangSong" w:cs="Times New Roman"/>
        </w:rPr>
        <w:t>填写下表空白处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配合物的化学式</w:t>
            </w:r>
          </w:p>
        </w:tc>
        <w:tc>
          <w:tcPr/>
          <w:p>
            <w:pPr>
              <w:pStyle w:val="Compact"/>
              <w:jc w:val="center"/>
            </w:pPr>
            <w:r>
              <w:rPr>
                <w:rFonts w:hint="eastAsia" w:ascii="Times New Roman" w:hAnsi="Times New Roman" w:eastAsia="SimHei" w:cs="Times New Roman"/>
                <w:b/>
              </w:rPr>
              <w:t xml:space="preserve">配合物的名称</w:t>
            </w:r>
          </w:p>
        </w:tc>
        <w:tc>
          <w:tcPr/>
          <w:p>
            <w:pPr>
              <w:pStyle w:val="Compact"/>
              <w:jc w:val="center"/>
            </w:pPr>
            <w:r>
              <w:rPr>
                <w:rFonts w:hint="eastAsia" w:ascii="Times New Roman" w:hAnsi="Times New Roman" w:eastAsia="SimHei" w:cs="Times New Roman"/>
                <w:b/>
              </w:rPr>
              <w:t xml:space="preserve">形成体</w:t>
            </w:r>
          </w:p>
        </w:tc>
        <w:tc>
          <w:tcPr/>
          <w:p>
            <w:pPr>
              <w:pStyle w:val="Compact"/>
              <w:jc w:val="center"/>
            </w:pPr>
            <w:r>
              <w:rPr>
                <w:rFonts w:hint="eastAsia" w:ascii="Times New Roman" w:hAnsi="Times New Roman" w:eastAsia="SimHei" w:cs="Times New Roman"/>
                <w:b/>
              </w:rPr>
              <w:t xml:space="preserve">配位体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硫酸四水合铜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 xml:space="preserve">Cu(II)</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r>
              <w:rPr>
                <w:rFonts w:hint="eastAsia" w:ascii="Times New Roman" w:hAnsi="Times New Roman" w:eastAsia="FangSong" w:cs="Times New Roman"/>
              </w:rPr>
              <w:t>二氯化四氨合锌</w:t>
            </w:r>
            <w:r>
              <w:rPr>
                <w:rFonts w:hint="eastAsia" w:ascii="Times New Roman" w:hAnsi="Times New Roman" w:eastAsia="Times New Roman" w:cs="Times New Roman"/>
              </w:rPr>
              <w:t>(II)</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[CoClNO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p>
        </w:tc>
        <w:tc>
          <w:tcPr/>
          <w:p>
            <w:pPr>
              <w:pStyle w:val="Compact"/>
              <w:jc w:val="center"/>
            </w:pP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一氨合铂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p>
        </w:tc>
        <w:tc>
          <w:tcPr/>
          <w:p>
            <w:pPr>
              <w:pStyle w:val="Compact"/>
              <w:jc w:val="center"/>
            </w:pPr>
          </w:p>
        </w:tc>
        <w:tc>
          <w:tcPr/>
          <w:p>
            <w:pPr>
              <w:pStyle w:val="Compact"/>
              <w:jc w:val="center"/>
            </w:pPr>
          </w:p>
        </w:tc>
      </w:tr>
    </w:tbl>
    <w:p>
      <w:pPr>
        <w:numPr>
          <w:ilvl w:val="0"/>
          <w:numId w:val="1002"/>
        </w:numPr>
        <w:spacing w:before="120"/>
      </w:pPr>
      <w:r>
        <w:rPr>
          <w:rFonts w:hint="eastAsia" w:ascii="Times New Roman" w:hAnsi="Times New Roman" w:eastAsia="FangSong" w:cs="Times New Roman"/>
        </w:rPr>
        <w:t>在一个配位体分子中若有二个配位原子</w:t>
      </w:r>
      <w:r>
        <w:rPr>
          <w:rFonts w:hint="eastAsia" w:ascii="Times New Roman" w:hAnsi="Times New Roman" w:eastAsia="Times New Roman" w:cs="Times New Roman"/>
        </w:rPr>
        <w:t>，</w:t>
      </w:r>
      <w:r>
        <w:rPr>
          <w:rFonts w:hint="eastAsia" w:ascii="Times New Roman" w:hAnsi="Times New Roman" w:eastAsia="FangSong" w:cs="Times New Roman"/>
        </w:rPr>
        <w:t>同时与一个中心离子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成键时</w:t>
      </w:r>
      <w:r>
        <w:rPr>
          <w:rFonts w:hint="eastAsia" w:ascii="Times New Roman" w:hAnsi="Times New Roman" w:eastAsia="Times New Roman" w:cs="Times New Roman"/>
        </w:rPr>
        <w:t>，</w:t>
      </w:r>
      <w:r>
        <w:rPr>
          <w:rFonts w:hint="eastAsia" w:ascii="Times New Roman" w:hAnsi="Times New Roman" w:eastAsia="FangSong" w:cs="Times New Roman"/>
        </w:rPr>
        <w:t>即可形成环状化合物</w:t>
      </w:r>
      <w:r>
        <w:rPr>
          <w:rFonts w:hint="eastAsia" w:ascii="Times New Roman" w:hAnsi="Times New Roman" w:eastAsia="Times New Roman" w:cs="Times New Roman"/>
        </w:rPr>
        <w:t>。</w:t>
      </w:r>
      <w:r>
        <w:rPr>
          <w:rFonts w:hint="eastAsia" w:ascii="Times New Roman" w:hAnsi="Times New Roman" w:eastAsia="FangSong" w:cs="Times New Roman"/>
        </w:rPr>
        <w:t>乙二胺四乙酸是一种常用的含有多个配位原子的试剂</w:t>
      </w:r>
      <w:r>
        <w:rPr>
          <w:rFonts w:hint="eastAsia" w:ascii="Times New Roman" w:hAnsi="Times New Roman" w:eastAsia="Times New Roman" w:cs="Times New Roman"/>
        </w:rPr>
        <w:t>，</w:t>
      </w:r>
      <w:r>
        <w:rPr>
          <w:rFonts w:hint="eastAsia" w:ascii="Times New Roman" w:hAnsi="Times New Roman" w:eastAsia="FangSong" w:cs="Times New Roman"/>
        </w:rPr>
        <w:t>请写出乙二胺四乙酸分子的结构简式</w:t>
      </w:r>
      <w:r>
        <w:rPr>
          <w:rFonts w:hint="eastAsia" w:ascii="Times New Roman" w:hAnsi="Times New Roman" w:eastAsia="Times New Roman" w:cs="Times New Roman"/>
        </w:rPr>
        <w:t>。</w:t>
      </w:r>
      <w:r>
        <w:rPr>
          <w:rFonts w:hint="eastAsia" w:ascii="Times New Roman" w:hAnsi="Times New Roman" w:eastAsia="FangSong" w:cs="Times New Roman"/>
        </w:rPr>
        <w:t>其中的配位原子最多可以有几个</w:t>
      </w:r>
      <w:r>
        <w:rPr>
          <w:rFonts w:hint="eastAsia" w:ascii="Times New Roman" w:hAnsi="Times New Roman" w:eastAsia="Times New Roman" w:cs="Times New Roman"/>
        </w:rPr>
        <w:t>？</w:t>
      </w:r>
      <w:r>
        <w:rPr>
          <w:rFonts w:hint="eastAsia" w:ascii="Times New Roman" w:hAnsi="Times New Roman" w:eastAsia="FangSong" w:cs="Times New Roman"/>
        </w:rPr>
        <w:t>最多可形成几个五元环</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某配合物的摩尔质量为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按质量百分比计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20.0%，NH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40.8%；</w:t>
      </w:r>
      <w:r>
        <w:rPr>
          <w:rFonts w:hint="eastAsia" w:ascii="Times New Roman" w:hAnsi="Times New Roman" w:eastAsia="FangSong" w:cs="Times New Roman"/>
        </w:rPr>
        <w:t>取</w:t>
      </w:r>
      <w:r>
        <w:rPr>
          <w:rFonts w:ascii="Times New Roman" w:hAnsi="Times New Roman" w:eastAsia="Times New Roman" w:cs="Times New Roman"/>
        </w:rPr>
        <w:t xml:space="preserve"> 25.0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的该配合物的水溶液用</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达到终点时耗去</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32.5 </w:t>
      </w:r>
      <w:r>
        <w:rPr>
          <w:rFonts w:hint="eastAsia" w:ascii="Times New Roman" w:hAnsi="Times New Roman" w:eastAsia="Times New Roman" w:cs="Times New Roman"/>
        </w:rPr>
        <w:t>mL；</w:t>
      </w:r>
      <w:r>
        <w:rPr>
          <w:rFonts w:hint="eastAsia" w:ascii="Times New Roman" w:hAnsi="Times New Roman" w:eastAsia="FangSong" w:cs="Times New Roman"/>
        </w:rPr>
        <w:t>滴加</w:t>
      </w:r>
      <w:r>
        <w:rPr>
          <w:rFonts w:ascii="Times New Roman" w:hAnsi="Times New Roman" w:eastAsia="Times New Roman" w:cs="Times New Roman"/>
        </w:rPr>
        <w:t xml:space="preserve"> NaOH </w:t>
      </w:r>
      <w:r>
        <w:rPr>
          <w:rFonts w:hint="eastAsia" w:ascii="Times New Roman" w:hAnsi="Times New Roman" w:eastAsia="FangSong" w:cs="Times New Roman"/>
        </w:rPr>
        <w:t>使该化合物的溶液呈强碱性</w:t>
      </w:r>
      <w:r>
        <w:rPr>
          <w:rFonts w:hint="eastAsia" w:ascii="Times New Roman" w:hAnsi="Times New Roman" w:eastAsia="Times New Roman" w:cs="Times New Roman"/>
        </w:rPr>
        <w:t>，</w:t>
      </w:r>
      <w:r>
        <w:rPr>
          <w:rFonts w:hint="eastAsia" w:ascii="Times New Roman" w:hAnsi="Times New Roman" w:eastAsia="FangSong" w:cs="Times New Roman"/>
        </w:rPr>
        <w:t>未检出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的逸出</w:t>
      </w:r>
      <w:r>
        <w:rPr>
          <w:rFonts w:hint="eastAsia" w:ascii="Times New Roman" w:hAnsi="Times New Roman" w:eastAsia="Times New Roman" w:cs="Times New Roman"/>
        </w:rPr>
        <w:t>。</w:t>
      </w:r>
      <w:r>
        <w:rPr>
          <w:rFonts w:hint="eastAsia" w:ascii="Times New Roman" w:hAnsi="Times New Roman" w:eastAsia="FangSong" w:cs="Times New Roman"/>
        </w:rPr>
        <w:t>试确定该配合物组成</w:t>
      </w:r>
      <w:r>
        <w:rPr>
          <w:rFonts w:hint="eastAsia" w:ascii="Times New Roman" w:hAnsi="Times New Roman" w:eastAsia="Times New Roman" w:cs="Times New Roman"/>
        </w:rPr>
        <w:t>。</w:t>
      </w:r>
    </w:p>
    <w:bookmarkEnd w:id="17"/>
    <w:bookmarkStart w:id="18"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原书电对印刷为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应为钴</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（Eθ=1.808</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已径改并保留数值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、Mn、Ag</w:t>
      </w:r>
      <w:r>
        <w:rPr>
          <w:rFonts w:ascii="Times New Roman" w:hAnsi="Times New Roman" w:eastAsia="Times New Roman" w:cs="Times New Roman"/>
          <w:vertAlign w:val="superscript"/>
        </w:rPr>
        <w:t>+</w:t>
      </w:r>
      <w:r>
        <w:rPr>
          <w:rFonts w:ascii="Times New Roman" w:hAnsi="Times New Roman" w:eastAsia="Times New Roman" w:cs="Times New Roman"/>
        </w:rPr>
        <w:t>、Ag、Co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bookmarkEnd w:id="18"/>
    <w:bookmarkStart w:id="1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bookmarkEnd w:id="19"/>
    <w:bookmarkStart w:id="2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bookmarkEnd w:id="20"/>
    <w:bookmarkStart w:id="24"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生物体内分子间共价键的形成是十分重要的</w:t>
      </w:r>
      <w:r>
        <w:rPr>
          <w:rFonts w:hint="eastAsia" w:ascii="Times New Roman" w:hAnsi="Times New Roman" w:eastAsia="Times New Roman" w:cs="Times New Roman"/>
        </w:rPr>
        <w:t>，</w:t>
      </w:r>
      <w:r>
        <w:rPr>
          <w:rFonts w:hint="eastAsia" w:ascii="Times New Roman" w:hAnsi="Times New Roman" w:eastAsia="FangSong" w:cs="Times New Roman"/>
        </w:rPr>
        <w:t>化学家们常用一些实验来进行模拟</w:t>
      </w:r>
      <w:r>
        <w:rPr>
          <w:rFonts w:hint="eastAsia" w:ascii="Times New Roman" w:hAnsi="Times New Roman" w:eastAsia="Times New Roman" w:cs="Times New Roman"/>
        </w:rPr>
        <w:t>。</w:t>
      </w:r>
      <w:r>
        <w:rPr>
          <w:rFonts w:hint="eastAsia" w:ascii="Times New Roman" w:hAnsi="Times New Roman" w:eastAsia="FangSong" w:cs="Times New Roman"/>
        </w:rPr>
        <w:t>例如水杨醛阴离子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a43d6488）</w:t>
      </w:r>
      <w:r>
        <w:rPr>
          <w:rFonts w:hint="eastAsia" w:ascii="Times New Roman" w:hAnsi="Times New Roman" w:eastAsia="FangSong" w:cs="Times New Roman"/>
        </w:rPr>
        <w:t>和甘氨酸根离子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2</m:t>
                </m:r>
              </m:sub>
            </m:sSub>
            <m:r>
              <m:t>N</m:t>
            </m:r>
            <m:r>
              <m:t>C</m:t>
            </m:r>
            <m:sSub>
              <m:e>
                <m:r>
                  <m:t>H</m:t>
                </m:r>
              </m:e>
              <m:sub>
                <m:r>
                  <m:t>2</m:t>
                </m:r>
              </m:sub>
            </m:sSub>
            <m:r>
              <m:t>C</m:t>
            </m:r>
            <m:r>
              <m:t>O</m:t>
            </m:r>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间发生化学反应形成化合物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与二价金属离子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反应获得配合物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而水杨醛阴离子和甘氨酸根离子直接与</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反应却可获得化合物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有相同的化学组成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2476500"/>
            <wp:effectExtent b="0" l="0" r="0" t="0"/>
            <wp:docPr descr="" title="" id="22" name="Picture"/>
            <a:graphic>
              <a:graphicData uri="http://schemas.openxmlformats.org/drawingml/2006/picture">
                <pic:pic>
                  <pic:nvPicPr>
                    <pic:cNvPr descr="a43d64883682a587dda55810c2047e97724d90193150b180999080d61ff9a66c.jpg" id="23" name="Picture"/>
                    <pic:cNvPicPr>
                      <a:picLocks noChangeArrowheads="1" noChangeAspect="1"/>
                    </pic:cNvPicPr>
                  </pic:nvPicPr>
                  <pic:blipFill>
                    <a:blip r:embed="rId21"/>
                    <a:stretch>
                      <a:fillRect/>
                    </a:stretch>
                  </pic:blipFill>
                  <pic:spPr bwMode="auto">
                    <a:xfrm>
                      <a:off x="0" y="0"/>
                      <a:ext cx="2971800" cy="2476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写出形成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03"/>
        </w:numPr>
      </w:pPr>
      <w:r>
        <w:rPr>
          <w:rFonts w:hint="eastAsia" w:ascii="Times New Roman" w:hAnsi="Times New Roman" w:eastAsia="FangSong" w:cs="Times New Roman"/>
        </w:rPr>
        <w:t xml:space="preserve">在形成化合物</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涉及哪些化学平衡常数</w:t>
      </w:r>
      <w:r>
        <w:rPr>
          <w:rFonts w:hint="eastAsia" w:ascii="Times New Roman" w:hAnsi="Times New Roman" w:eastAsia="Times New Roman" w:cs="Times New Roman"/>
        </w:rPr>
        <w:t>？</w:t>
      </w:r>
      <w:r>
        <w:rPr>
          <w:rFonts w:hint="eastAsia" w:ascii="Times New Roman" w:hAnsi="Times New Roman" w:eastAsia="FangSong" w:cs="Times New Roman"/>
        </w:rPr>
        <w:t>请用反应式表示它们之间的关系</w:t>
      </w:r>
      <w:r>
        <w:rPr>
          <w:rFonts w:hint="eastAsia" w:ascii="Times New Roman" w:hAnsi="Times New Roman" w:eastAsia="Times New Roman" w:cs="Times New Roman"/>
        </w:rPr>
        <w:t>。</w:t>
      </w:r>
    </w:p>
    <w:bookmarkEnd w:id="24"/>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2】（1995</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）1926</w:t>
      </w:r>
      <w:r>
        <w:rPr>
          <w:rFonts w:ascii="Times New Roman" w:hAnsi="Times New Roman" w:eastAsia="Times New Roman" w:cs="Times New Roman"/>
        </w:rPr>
        <w:t xml:space="preserve"> </w:t>
      </w:r>
      <w:r>
        <w:rPr>
          <w:rFonts w:hint="eastAsia" w:ascii="Times New Roman" w:hAnsi="Times New Roman" w:eastAsia="FangSong" w:cs="Times New Roman"/>
        </w:rPr>
        <w:t>年俄罗斯化学家切尔纳耶夫研究了许多铂</w:t>
      </w:r>
      <w:r>
        <w:rPr>
          <w:rFonts w:hint="eastAsia" w:ascii="Times New Roman" w:hAnsi="Times New Roman" w:eastAsia="Times New Roman" w:cs="Times New Roman"/>
        </w:rPr>
        <w:t>(Ⅱ)</w:t>
      </w:r>
      <w:r>
        <w:rPr>
          <w:rFonts w:hint="eastAsia" w:ascii="Times New Roman" w:hAnsi="Times New Roman" w:eastAsia="FangSong" w:cs="Times New Roman"/>
        </w:rPr>
        <w:t>配合物的反应后指出</w:t>
      </w:r>
      <w:r>
        <w:rPr>
          <w:rFonts w:hint="eastAsia" w:ascii="Times New Roman" w:hAnsi="Times New Roman" w:eastAsia="Times New Roman" w:cs="Times New Roman"/>
        </w:rPr>
        <w:t>：</w:t>
      </w:r>
      <w:r>
        <w:rPr>
          <w:rFonts w:hint="eastAsia" w:ascii="Times New Roman" w:hAnsi="Times New Roman" w:eastAsia="FangSong" w:cs="Times New Roman"/>
        </w:rPr>
        <w:t>在配合物的内界</w:t>
      </w:r>
      <w:r>
        <w:rPr>
          <w:rFonts w:hint="eastAsia" w:ascii="Times New Roman" w:hAnsi="Times New Roman" w:eastAsia="Times New Roman" w:cs="Times New Roman"/>
        </w:rPr>
        <w:t>，</w:t>
      </w:r>
      <w:r>
        <w:rPr>
          <w:rFonts w:hint="eastAsia" w:ascii="Times New Roman" w:hAnsi="Times New Roman" w:eastAsia="FangSong" w:cs="Times New Roman"/>
        </w:rPr>
        <w:t>配体和中心离子间的键往往受到其反位配体的影响而减弱</w:t>
      </w:r>
      <w:r>
        <w:rPr>
          <w:rFonts w:hint="eastAsia" w:ascii="Times New Roman" w:hAnsi="Times New Roman" w:eastAsia="Times New Roman" w:cs="Times New Roman"/>
        </w:rPr>
        <w:t>，</w:t>
      </w:r>
      <w:r>
        <w:rPr>
          <w:rFonts w:hint="eastAsia" w:ascii="Times New Roman" w:hAnsi="Times New Roman" w:eastAsia="FangSong" w:cs="Times New Roman"/>
        </w:rPr>
        <w:t>反位配体的这种作用称为反位效应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Pt(Ⅱ)</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其配体的反位顺序如下</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＞Py～RNH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rPr>
        <w:t>配体的反位效应顺序对解释已知的合成反应和设计新的化合物很有用处</w:t>
      </w:r>
      <w:r>
        <w:rPr>
          <w:rFonts w:hint="eastAsia" w:ascii="Times New Roman" w:hAnsi="Times New Roman" w:eastAsia="Times New Roman" w:cs="Times New Roman"/>
        </w:rPr>
        <w:t>。</w:t>
      </w:r>
      <w:r>
        <w:rPr>
          <w:rFonts w:hint="eastAsia" w:ascii="Times New Roman" w:hAnsi="Times New Roman" w:eastAsia="FangSong" w:cs="Times New Roman"/>
        </w:rPr>
        <w:t>请设计由顺式</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P</m:t>
            </m:r>
            <m:r>
              <m:t>t</m:t>
            </m:r>
            <m:r>
              <m:rPr>
                <m:sty m:val="p"/>
              </m:rPr>
              <m:t>(</m:t>
            </m:r>
            <m:r>
              <m:t>N</m:t>
            </m:r>
            <m:sSub>
              <m:e>
                <m:r>
                  <m:t>H</m:t>
                </m:r>
              </m:e>
              <m:sub>
                <m:r>
                  <m:t>3</m:t>
                </m:r>
              </m:sub>
            </m:sSub>
            <m:sSub>
              <m:e>
                <m:r>
                  <m:rPr>
                    <m:sty m:val="p"/>
                  </m:rPr>
                  <m:t>)</m:t>
                </m:r>
              </m:e>
              <m:sub>
                <m:r>
                  <m:t>2</m:t>
                </m:r>
              </m:sub>
            </m:sSub>
            <m:r>
              <m:t>C</m:t>
            </m:r>
            <m:sSub>
              <m:e>
                <m: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和蛋氨酸</w:t>
      </w:r>
      <w:r>
        <w:rPr>
          <w:rFonts w:hint="eastAsia" w:ascii="Times New Roman" w:hAnsi="Times New Roman" w:eastAsia="Times New Roman" w:cs="Times New Roman"/>
        </w:rPr>
        <w:t>(Met)</w:t>
      </w:r>
      <w:r>
        <w:rPr>
          <w:rFonts w:hint="eastAsia" w:ascii="Times New Roman" w:hAnsi="Times New Roman" w:eastAsia="FangSong" w:cs="Times New Roman"/>
        </w:rPr>
        <w:t>制备</w:t>
      </w:r>
      <w:r>
        <w:rPr>
          <w:rFonts w:ascii="Times New Roman" w:hAnsi="Times New Roman" w:eastAsia="Times New Roman" w:cs="Times New Roman"/>
        </w:rPr>
        <w:t xml:space="preserve"> Met </w:t>
      </w:r>
      <w:r>
        <w:rPr>
          <w:rFonts w:hint="eastAsia" w:ascii="Times New Roman" w:hAnsi="Times New Roman" w:eastAsia="FangSong" w:cs="Times New Roman"/>
        </w:rPr>
        <w:t>取反式位置的配合物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7093"/>
            <wp:effectExtent b="0" l="0" r="0" t="0"/>
            <wp:docPr descr="" title="" id="26" name="Picture"/>
            <a:graphic>
              <a:graphicData uri="http://schemas.openxmlformats.org/drawingml/2006/picture">
                <pic:pic>
                  <pic:nvPicPr>
                    <pic:cNvPr descr="d59c155a7b469c0f27f60977390bb5b1aedeeb826e580d95393e253d64a0cc35.jpg" id="27" name="Picture"/>
                    <pic:cNvPicPr>
                      <a:picLocks noChangeArrowheads="1" noChangeAspect="1"/>
                    </pic:cNvPicPr>
                  </pic:nvPicPr>
                  <pic:blipFill>
                    <a:blip r:embed="rId25"/>
                    <a:stretch>
                      <a:fillRect/>
                    </a:stretch>
                  </pic:blipFill>
                  <pic:spPr bwMode="auto">
                    <a:xfrm>
                      <a:off x="0" y="0"/>
                      <a:ext cx="3600000" cy="162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Met </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S</m:t>
        </m:r>
        <m:r>
          <m:rPr>
            <m:sty m:val="p"/>
          </m:rPr>
          <m:t>−</m:t>
        </m:r>
        <m:r>
          <m:t>C</m:t>
        </m:r>
        <m:sSub>
          <m:e>
            <m:r>
              <m:t>H</m:t>
            </m:r>
          </m:e>
          <m:sub>
            <m:r>
              <m:t>2</m:t>
            </m:r>
          </m:sub>
        </m:sSub>
        <m:r>
          <m:rPr>
            <m:sty m:val="p"/>
          </m:rPr>
          <m:t>−</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850467"/>
            <wp:effectExtent b="0" l="0" r="0" t="0"/>
            <wp:docPr descr="" title="" id="29" name="Picture"/>
            <a:graphic>
              <a:graphicData uri="http://schemas.openxmlformats.org/drawingml/2006/picture">
                <pic:pic>
                  <pic:nvPicPr>
                    <pic:cNvPr descr="b9912f93cad7f7c19c2a227225ab22e2f07975d3a7c7623b68bd5920cd699eb8.jpg" id="30" name="Picture"/>
                    <pic:cNvPicPr>
                      <a:picLocks noChangeArrowheads="1" noChangeAspect="1"/>
                    </pic:cNvPicPr>
                  </pic:nvPicPr>
                  <pic:blipFill>
                    <a:blip r:embed="rId28"/>
                    <a:stretch>
                      <a:fillRect/>
                    </a:stretch>
                  </pic:blipFill>
                  <pic:spPr bwMode="auto">
                    <a:xfrm>
                      <a:off x="0" y="0"/>
                      <a:ext cx="3600000" cy="1850467"/>
                    </a:xfrm>
                    <a:prstGeom prst="rect">
                      <a:avLst/>
                    </a:prstGeom>
                    <a:noFill/>
                    <a:ln w="9525">
                      <a:noFill/>
                      <a:headEnd/>
                      <a:tailEnd/>
                    </a:ln>
                  </pic:spPr>
                </pic:pic>
              </a:graphicData>
            </a:graphic>
          </wp:inline>
        </w:drawing>
      </w:r>
    </w:p>
    <w:bookmarkEnd w:id="31"/>
    <w:bookmarkStart w:id="3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；KHCO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bookmarkEnd w:id="32"/>
    <w:bookmarkStart w:id="3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C</m:t>
        </m:r>
        <m:sSub>
          <m:e>
            <m:r>
              <m:t>H</m:t>
            </m:r>
          </m:e>
          <m:sub>
            <m:r>
              <m:t>3</m:t>
            </m:r>
          </m:sub>
        </m:sSub>
        <m:r>
          <m:t>N</m:t>
        </m:r>
        <m:sSub>
          <m:e>
            <m:r>
              <m:t>H</m:t>
            </m:r>
          </m:e>
          <m:sub>
            <m:r>
              <m:t>2</m:t>
            </m:r>
          </m:sub>
        </m:sSub>
        <m:r>
          <m:rPr>
            <m:sty m:val="p"/>
          </m:rPr>
          <m:t>)</m:t>
        </m:r>
        <m:r>
          <m:rPr>
            <m:sty m:val="p"/>
          </m:rPr>
          <m:t>(</m:t>
        </m:r>
        <m:r>
          <m:t>N</m:t>
        </m:r>
        <m:sSub>
          <m:e>
            <m:r>
              <m:t>H</m:t>
            </m:r>
          </m:e>
          <m:sub>
            <m:r>
              <m:t>3</m:t>
            </m:r>
          </m:sub>
        </m:sSub>
        <m:r>
          <m:rPr>
            <m:sty m:val="p"/>
          </m:rPr>
          <m:t>)</m:t>
        </m:r>
        <m:r>
          <m:rPr>
            <m:sty m:val="p"/>
          </m:rPr>
          <m:t>[</m:t>
        </m:r>
        <m:r>
          <m:t>C</m:t>
        </m:r>
        <m:sSub>
          <m:e>
            <m:r>
              <m:t>H</m:t>
            </m:r>
          </m:e>
          <m:sub>
            <m:r>
              <m:t>2</m:t>
            </m:r>
          </m:sub>
        </m:sSub>
        <m:r>
          <m:rPr>
            <m:sty m:val="p"/>
          </m:rPr>
          <m:t>(</m:t>
        </m:r>
        <m:r>
          <m:t>C</m:t>
        </m:r>
        <m:r>
          <m:t>O</m:t>
        </m:r>
        <m:r>
          <m:t>O</m:t>
        </m:r>
        <m:sSub>
          <m:e>
            <m:r>
              <m:rPr>
                <m:sty m:val="p"/>
              </m:rPr>
              <m:t>)</m:t>
            </m:r>
          </m:e>
          <m:sub>
            <m: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t>P</m:t>
          </m:r>
          <m:r>
            <m:t>t</m:t>
          </m:r>
          <m:r>
            <m:t>C</m:t>
          </m:r>
          <m:sSub>
            <m:e>
              <m:r>
                <m:t>l</m:t>
              </m:r>
            </m:e>
            <m:sub>
              <m:r>
                <m:t>4</m:t>
              </m:r>
            </m:sub>
          </m:sSub>
          <m:limUpp>
            <m:e>
              <m:r>
                <m:rPr>
                  <m:sty m:val="p"/>
                </m:rPr>
                <m:t>→</m:t>
              </m:r>
            </m:e>
            <m:lim>
              <m:r>
                <m:t>I</m:t>
              </m:r>
            </m:lim>
          </m:limUpp>
          <m:r>
            <m:t>A</m:t>
          </m:r>
          <m:r>
            <m:rPr>
              <m:sty m:val="p"/>
            </m:rPr>
            <m:t>(</m:t>
          </m:r>
          <m:r>
            <m:rPr>
              <m:nor/>
              <m:sty m:val="p"/>
            </m:rPr>
            <m:t>棕色溶液</m:t>
          </m:r>
          <m:r>
            <m:rPr>
              <m:sty m:val="p"/>
            </m:rPr>
            <m:t>)</m:t>
          </m:r>
          <m:limUpp>
            <m:e>
              <m:r>
                <m:rPr>
                  <m:sty m:val="p"/>
                </m:rPr>
                <m:t>→</m:t>
              </m:r>
            </m:e>
            <m:lim>
              <m:r>
                <m:t>I</m:t>
              </m:r>
              <m:r>
                <m:t>I</m:t>
              </m:r>
            </m:lim>
          </m:limUpp>
          <m:r>
            <m:t>B</m:t>
          </m:r>
          <m:r>
            <m:rPr>
              <m:sty m:val="p"/>
            </m:rPr>
            <m:t>(</m:t>
          </m:r>
          <m:r>
            <m:rPr>
              <m:nor/>
              <m:sty m:val="p"/>
            </m:rPr>
            <m:t>黄色晶体</m:t>
          </m:r>
          <m:r>
            <m:rPr>
              <m:sty m:val="p"/>
            </m:rPr>
            <m:t>)</m:t>
          </m:r>
          <m:limUpp>
            <m:e>
              <m:r>
                <m:rPr>
                  <m:sty m:val="p"/>
                </m:rPr>
                <m:t>→</m:t>
              </m:r>
            </m:e>
            <m:lim>
              <m:r>
                <m:t>I</m:t>
              </m:r>
              <m:r>
                <m:t>I</m:t>
              </m:r>
              <m:r>
                <m:t>I</m:t>
              </m:r>
            </m:lim>
          </m:limUpp>
          <m:r>
            <m:t>C</m:t>
          </m:r>
          <m:r>
            <m:rPr>
              <m:sty m:val="p"/>
            </m:rPr>
            <m:t>(</m:t>
          </m:r>
          <m:r>
            <m:rPr>
              <m:nor/>
              <m:sty m:val="p"/>
            </m:rPr>
            <m:t>红棕色固体</m:t>
          </m:r>
          <m:r>
            <m:rPr>
              <m:sty m:val="p"/>
            </m:rPr>
            <m:t>)</m:t>
          </m:r>
          <m:limUpp>
            <m:e>
              <m:r>
                <m:rPr>
                  <m:sty m:val="p"/>
                </m:rPr>
                <m:t>→</m:t>
              </m:r>
            </m:e>
            <m:lim>
              <m:r>
                <m:t>I</m:t>
              </m:r>
              <m:r>
                <m:t>V</m:t>
              </m:r>
            </m:lim>
          </m:limUpp>
          <m:r>
            <m:t>D</m:t>
          </m:r>
          <m:r>
            <m:rPr>
              <m:sty m:val="p"/>
            </m:rPr>
            <m:t>(</m:t>
          </m:r>
          <m:r>
            <m:rPr>
              <m:nor/>
              <m:sty m:val="p"/>
            </m:rPr>
            <m:t>金黄色晶体</m:t>
          </m:r>
          <m:r>
            <m:rPr>
              <m:sty m:val="p"/>
            </m:rPr>
            <m:t>)</m:t>
          </m:r>
          <m:limUpp>
            <m:e>
              <m:r>
                <m:rPr>
                  <m:sty m:val="p"/>
                </m:rPr>
                <m:t>→</m:t>
              </m:r>
            </m:e>
            <m:lim>
              <m:r>
                <m:t>V</m:t>
              </m:r>
            </m:lim>
          </m:limUpp>
          <m:r>
            <m:t>E</m:t>
          </m:r>
          <m:r>
            <m:rPr>
              <m:sty m:val="p"/>
            </m:rPr>
            <m:t>(</m:t>
          </m:r>
          <m:r>
            <m:rPr>
              <m:nor/>
              <m:sty m:val="p"/>
            </m:rPr>
            <m:t>淡黄色晶体</m:t>
          </m:r>
          <m:r>
            <m:rPr>
              <m:sty m:val="p"/>
            </m:rPr>
            <m:t>)</m:t>
          </m:r>
        </m:oMath>
      </m:oMathPara>
    </w:p>
    <w:p>
      <w:pPr>
        <w:pStyle w:val="FirstParagraph"/>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的反应摩尔比</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C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已知铂原子始终是四配位的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的化学式可见</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bookmarkEnd w:id="33"/>
    <w:bookmarkStart w:id="34" w:name="有机化学11-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4"/>
    <w:bookmarkStart w:id="3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在国际环境问题中</w:t>
      </w:r>
      <w:r>
        <w:rPr>
          <w:rFonts w:hint="eastAsia" w:ascii="Times New Roman" w:hAnsi="Times New Roman" w:eastAsia="Times New Roman" w:cs="Times New Roman"/>
        </w:rPr>
        <w:t>，</w:t>
      </w:r>
      <w:r>
        <w:rPr>
          <w:rFonts w:hint="eastAsia" w:ascii="Times New Roman" w:hAnsi="Times New Roman" w:eastAsia="FangSong" w:cs="Times New Roman"/>
        </w:rPr>
        <w:t>一次性使用聚苯乙烯材料带来的</w:t>
      </w:r>
      <w:r>
        <w:rPr>
          <w:rFonts w:hint="eastAsia" w:ascii="Times New Roman" w:hAnsi="Times New Roman" w:eastAsia="Times New Roman" w:cs="Times New Roman"/>
        </w:rPr>
        <w:t>”</w:t>
      </w:r>
      <w:r>
        <w:rPr>
          <w:rFonts w:hint="eastAsia" w:ascii="Times New Roman" w:hAnsi="Times New Roman" w:eastAsia="FangSong" w:cs="Times New Roman"/>
        </w:rPr>
        <w:t>白色污染</w:t>
      </w:r>
      <w:r>
        <w:rPr>
          <w:rFonts w:hint="eastAsia" w:ascii="Times New Roman" w:hAnsi="Times New Roman" w:eastAsia="Times New Roman" w:cs="Times New Roman"/>
        </w:rPr>
        <w:t>”</w:t>
      </w:r>
      <w:r>
        <w:rPr>
          <w:rFonts w:hint="eastAsia" w:ascii="Times New Roman" w:hAnsi="Times New Roman" w:eastAsia="FangSong" w:cs="Times New Roman"/>
        </w:rPr>
        <w:t>极为严重</w:t>
      </w:r>
      <w:r>
        <w:rPr>
          <w:rFonts w:hint="eastAsia" w:ascii="Times New Roman" w:hAnsi="Times New Roman" w:eastAsia="Times New Roman" w:cs="Times New Roman"/>
        </w:rPr>
        <w:t>。</w:t>
      </w:r>
      <w:r>
        <w:rPr>
          <w:rFonts w:hint="eastAsia" w:ascii="Times New Roman" w:hAnsi="Times New Roman" w:eastAsia="FangSong" w:cs="Times New Roman"/>
        </w:rPr>
        <w:t>这种材料难降解</w:t>
      </w:r>
      <w:r>
        <w:rPr>
          <w:rFonts w:hint="eastAsia" w:ascii="Times New Roman" w:hAnsi="Times New Roman" w:eastAsia="Times New Roman" w:cs="Times New Roman"/>
        </w:rPr>
        <w:t>、</w:t>
      </w:r>
      <w:r>
        <w:rPr>
          <w:rFonts w:hint="eastAsia" w:ascii="Times New Roman" w:hAnsi="Times New Roman" w:eastAsia="FangSong" w:cs="Times New Roman"/>
        </w:rPr>
        <w:t>难处理</w:t>
      </w:r>
      <w:r>
        <w:rPr>
          <w:rFonts w:hint="eastAsia" w:ascii="Times New Roman" w:hAnsi="Times New Roman" w:eastAsia="Times New Roman" w:cs="Times New Roman"/>
        </w:rPr>
        <w:t>。</w:t>
      </w:r>
      <w:r>
        <w:rPr>
          <w:rFonts w:hint="eastAsia" w:ascii="Times New Roman" w:hAnsi="Times New Roman" w:eastAsia="FangSong" w:cs="Times New Roman"/>
        </w:rPr>
        <w:t>最近研制出一种新材料聚乳酸能代替聚苯乙烯</w:t>
      </w:r>
      <w:r>
        <w:rPr>
          <w:rFonts w:hint="eastAsia" w:ascii="Times New Roman" w:hAnsi="Times New Roman" w:eastAsia="Times New Roman" w:cs="Times New Roman"/>
        </w:rPr>
        <w:t>，</w:t>
      </w:r>
      <w:r>
        <w:rPr>
          <w:rFonts w:hint="eastAsia" w:ascii="Times New Roman" w:hAnsi="Times New Roman" w:eastAsia="FangSong" w:cs="Times New Roman"/>
        </w:rPr>
        <w:t>它是由乳酸缩聚而成</w:t>
      </w:r>
      <w:r>
        <w:rPr>
          <w:rFonts w:hint="eastAsia" w:ascii="Times New Roman" w:hAnsi="Times New Roman" w:eastAsia="Times New Roman" w:cs="Times New Roman"/>
        </w:rPr>
        <w:t>，</w:t>
      </w:r>
      <w:r>
        <w:rPr>
          <w:rFonts w:hint="eastAsia" w:ascii="Times New Roman" w:hAnsi="Times New Roman" w:eastAsia="FangSong" w:cs="Times New Roman"/>
        </w:rPr>
        <w:t>它能在乳酸菌的作用下降解而消除对环境的污染</w:t>
      </w:r>
      <w:r>
        <w:rPr>
          <w:rFonts w:hint="eastAsia" w:ascii="Times New Roman" w:hAnsi="Times New Roman" w:eastAsia="Times New Roman" w:cs="Times New Roman"/>
        </w:rPr>
        <w:t>。</w:t>
      </w:r>
      <w:r>
        <w:rPr>
          <w:rFonts w:hint="eastAsia" w:ascii="Times New Roman" w:hAnsi="Times New Roman" w:eastAsia="FangSong" w:cs="Times New Roman"/>
        </w:rPr>
        <w:t>下列关于聚乳酸的说法正确的是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聚乳酸是一种纯净物</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单体是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CHOHCOOH</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聚乳酸是一种羧酸</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其聚合方式和聚苯乙烯相同</w:t>
      </w:r>
    </w:p>
    <w:bookmarkEnd w:id="35"/>
    <w:bookmarkStart w:id="3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Compact"/>
        <w:numPr>
          <w:ilvl w:val="0"/>
          <w:numId w:val="1005"/>
        </w:numPr>
      </w:pPr>
      <w:r>
        <w:rPr>
          <w:rFonts w:hint="eastAsia" w:ascii="Times New Roman" w:hAnsi="Times New Roman" w:eastAsia="FangSong" w:cs="Times New Roman"/>
        </w:rPr>
        <w:t>核糖是合成核酸的重要原料</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下列关于核糖的叙述正确的是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与葡萄糖互为同分异构体</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可以与银氨溶液作用形成银镜</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可以跟氯化铁溶液作用显色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可以使紫色石蕊试液变红</w:t>
      </w:r>
    </w:p>
    <w:bookmarkEnd w:id="36"/>
    <w:bookmarkStart w:id="3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构成蛋白质的甘氨酸在晶体和水溶液中主要以偶极离子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 </m:t>
                </m:r>
                <m:r>
                  <m:rPr>
                    <m:sty m:val="p"/>
                  </m:rPr>
                  <m:t>N</m:t>
                </m:r>
              </m:e>
              <m:sup>
                <m:r>
                  <m:rPr>
                    <m:sty m:val="p"/>
                  </m:rPr>
                  <m:t>+</m:t>
                </m:r>
              </m:sup>
            </m:sSup>
            <m:sSub>
              <m:e>
                <m:r>
                  <m:rPr>
                    <m:sty m:val="p"/>
                  </m:rPr>
                  <m:t>C</m:t>
                </m:r>
                <m:r>
                  <m:rPr>
                    <m:sty m:val="p"/>
                  </m:rPr>
                  <m:t>H</m:t>
                </m:r>
              </m:e>
              <m:sub>
                <m:r>
                  <m:t>2</m:t>
                </m:r>
              </m:sub>
            </m:sSub>
            <m:sSup>
              <m:e>
                <m:r>
                  <m:rPr>
                    <m:sty m:val="p"/>
                  </m:rPr>
                  <m:t>C</m:t>
                </m:r>
                <m:r>
                  <m:rPr>
                    <m:sty m:val="p"/>
                  </m:rPr>
                  <m:t>O</m:t>
                </m:r>
                <m:r>
                  <m:rPr>
                    <m:sty m:val="p"/>
                  </m:rP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它是两性电解质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有两个可解离基团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解离方程如下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sSup>
            <m:e>
              <m:r>
                <m:rPr>
                  <m:sty m:val="p"/>
                </m:rPr>
                <m:t>N</m:t>
              </m:r>
            </m:e>
            <m:sup>
              <m:r>
                <m:rPr>
                  <m:sty m:val="p"/>
                </m:rPr>
                <m:t>+</m:t>
              </m:r>
            </m:sup>
          </m:sSup>
          <m:r>
            <m:rPr>
              <m:sty m:val="p"/>
            </m:rPr>
            <m:t>C</m:t>
          </m:r>
          <m:sSub>
            <m:e>
              <m:r>
                <m:rPr>
                  <m:sty m:val="p"/>
                </m:rPr>
                <m:t>H</m:t>
              </m:r>
            </m:e>
            <m:sub>
              <m:r>
                <m:rPr>
                  <m:sty m:val="p"/>
                </m:rPr>
                <m:t>2</m:t>
              </m:r>
            </m:sub>
          </m:sSub>
          <m:r>
            <m:rPr>
              <m:sty m:val="p"/>
            </m:rPr>
            <m:t>C</m:t>
          </m:r>
          <m:r>
            <m:rPr>
              <m:sty m:val="p"/>
            </m:rPr>
            <m:t>O</m:t>
          </m:r>
          <m:r>
            <m:rPr>
              <m:sty m:val="p"/>
            </m:rPr>
            <m:t>O</m:t>
          </m:r>
          <m:r>
            <m:rPr>
              <m:sty m:val="p"/>
            </m:rPr>
            <m:t>H</m:t>
          </m:r>
          <m:limLow>
            <m:e>
              <m:limUpp>
                <m:e>
                  <m:r>
                    <m:rPr>
                      <m:sty m:val="p"/>
                    </m:rPr>
                    <m:t>→</m:t>
                  </m:r>
                </m:e>
                <m:lim>
                  <m:r>
                    <m:rPr>
                      <m:sty m:val="p"/>
                    </m:rPr>
                    <m:t>−</m:t>
                  </m:r>
                  <m:sSup>
                    <m:e>
                      <m:r>
                        <m:rPr>
                          <m:sty m:val="p"/>
                        </m:rPr>
                        <m:t>H</m:t>
                      </m:r>
                    </m:e>
                    <m:sup>
                      <m:r>
                        <m:rPr>
                          <m:sty m:val="p"/>
                        </m:rPr>
                        <m:t>+</m:t>
                      </m:r>
                    </m:sup>
                  </m:sSup>
                </m:lim>
              </m:limUpp>
            </m:e>
            <m:lim>
              <m:r>
                <m:rPr>
                  <m:sty m:val="p"/>
                </m:rPr>
                <m:t>+</m:t>
              </m:r>
              <m:sSup>
                <m:e>
                  <m:r>
                    <m:rPr>
                      <m:sty m:val="p"/>
                    </m:rPr>
                    <m:t>H</m:t>
                  </m:r>
                </m:e>
                <m:sup>
                  <m:r>
                    <m:rPr>
                      <m:sty m:val="p"/>
                    </m:rPr>
                    <m:t>+</m:t>
                  </m:r>
                </m:sup>
              </m:sSup>
            </m:lim>
          </m:limLow>
          <m:sSub>
            <m:e>
              <m:r>
                <m:rPr>
                  <m:sty m:val="p"/>
                </m:rPr>
                <m:t>H</m:t>
              </m:r>
            </m:e>
            <m:sub>
              <m:r>
                <m:rPr>
                  <m:sty m:val="p"/>
                </m:rPr>
                <m:t>3</m:t>
              </m:r>
            </m:sub>
          </m:sSub>
          <m:sSup>
            <m:e>
              <m:r>
                <m:rPr>
                  <m:sty m:val="p"/>
                </m:rPr>
                <m:t>N</m:t>
              </m:r>
            </m:e>
            <m:sup>
              <m:r>
                <m:rPr>
                  <m:sty m:val="p"/>
                </m:rPr>
                <m:t>+</m:t>
              </m:r>
            </m:sup>
          </m:sSup>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limLow>
            <m:e>
              <m:limUpp>
                <m:e>
                  <m:r>
                    <m:rPr>
                      <m:sty m:val="p"/>
                    </m:rPr>
                    <m:t>→</m:t>
                  </m:r>
                </m:e>
                <m:lim>
                  <m:r>
                    <m:rPr>
                      <m:sty m:val="p"/>
                    </m:rPr>
                    <m:t>−</m:t>
                  </m:r>
                  <m:sSup>
                    <m:e>
                      <m:r>
                        <m:rPr>
                          <m:sty m:val="p"/>
                        </m:rPr>
                        <m:t>H</m:t>
                      </m:r>
                    </m:e>
                    <m:sup>
                      <m:r>
                        <m:rPr>
                          <m:sty m:val="p"/>
                        </m:rPr>
                        <m:t>+</m:t>
                      </m:r>
                    </m:sup>
                  </m:sSup>
                </m:lim>
              </m:limUpp>
            </m:e>
            <m:lim>
              <m:r>
                <m:rPr>
                  <m:sty m:val="p"/>
                </m:rPr>
                <m:t>+</m:t>
              </m:r>
              <m:sSup>
                <m:e>
                  <m:r>
                    <m:rPr>
                      <m:sty m:val="p"/>
                    </m:rPr>
                    <m:t>H</m:t>
                  </m:r>
                </m:e>
                <m:sup>
                  <m:r>
                    <m:rPr>
                      <m:sty m:val="p"/>
                    </m:rPr>
                    <m:t>+</m:t>
                  </m:r>
                </m:sup>
              </m:sSup>
            </m:lim>
          </m:limLow>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甘氨酸的带电状况与溶液的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当调节溶液的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使甘氨酸所带正负电荷正好相等时</w:t>
      </w:r>
      <w:r>
        <w:rPr>
          <w:rFonts w:hint="eastAsia" w:ascii="Times New Roman" w:hAnsi="Times New Roman" w:eastAsia="Times New Roman" w:cs="Times New Roman"/>
        </w:rPr>
        <w:t>,</w:t>
      </w:r>
      <w:r>
        <w:rPr>
          <w:rFonts w:hint="eastAsia" w:ascii="Times New Roman" w:hAnsi="Times New Roman" w:eastAsia="FangSong" w:cs="Times New Roman"/>
        </w:rPr>
        <w:t>甘氨酸所带的净电荷为零</w:t>
      </w:r>
      <w:r>
        <w:rPr>
          <w:rFonts w:hint="eastAsia" w:ascii="Times New Roman" w:hAnsi="Times New Roman" w:eastAsia="Times New Roman" w:cs="Times New Roman"/>
        </w:rPr>
        <w:t>,</w:t>
      </w:r>
      <w:r>
        <w:rPr>
          <w:rFonts w:hint="eastAsia" w:ascii="Times New Roman" w:hAnsi="Times New Roman" w:eastAsia="FangSong" w:cs="Times New Roman"/>
        </w:rPr>
        <w:t>在电场中不发生移动现象</w:t>
      </w:r>
      <w:r>
        <w:rPr>
          <w:rFonts w:hint="eastAsia" w:ascii="Times New Roman" w:hAnsi="Times New Roman" w:eastAsia="Times New Roman" w:cs="Times New Roman"/>
        </w:rPr>
        <w:t>,</w:t>
      </w:r>
      <w:r>
        <w:rPr>
          <w:rFonts w:hint="eastAsia" w:ascii="Times New Roman" w:hAnsi="Times New Roman" w:eastAsia="FangSong" w:cs="Times New Roman"/>
        </w:rPr>
        <w:t>此时溶液的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即为甘氨酸的等电点</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已知甘氨酸的熔点是</w:t>
      </w:r>
      <w:r>
        <w:rPr>
          <w:rFonts w:ascii="Times New Roman" w:hAnsi="Times New Roman" w:eastAsia="Times New Roman" w:cs="Times New Roman"/>
        </w:rPr>
        <w:t xml:space="preserve"> </w:t>
      </w:r>
      <m:oMath>
        <m:sSup>
          <m:e>
            <m:r>
              <m:t>233</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而二苯胺的熔点只有</w:t>
      </w:r>
      <w:r>
        <w:rPr>
          <w:rFonts w:ascii="Times New Roman" w:hAnsi="Times New Roman" w:eastAsia="Times New Roman" w:cs="Times New Roman"/>
        </w:rPr>
        <w:t xml:space="preserve"> </w:t>
      </w:r>
      <m:oMath>
        <m:sSup>
          <m:e>
            <m:r>
              <m:t>53</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为什么甘氨酸的熔点高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等电点时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的数量关系是</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____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____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已知甘氨酸的等电点为</w:t>
      </w:r>
      <w:r>
        <w:rPr>
          <w:rFonts w:ascii="Times New Roman" w:hAnsi="Times New Roman" w:eastAsia="Times New Roman" w:cs="Times New Roman"/>
        </w:rPr>
        <w:t xml:space="preserve"> 5.97, </w:t>
      </w:r>
      <w:r>
        <w:rPr>
          <w:rFonts w:hint="eastAsia" w:ascii="Times New Roman" w:hAnsi="Times New Roman" w:eastAsia="FangSong" w:cs="Times New Roman"/>
        </w:rPr>
        <w:t>说明甘氨酸中更易解离的是</w:t>
      </w:r>
      <w:r>
        <w:rPr>
          <w:rFonts w:hint="eastAsia" w:ascii="Times New Roman" w:hAnsi="Times New Roman" w:eastAsia="Times New Roman" w:cs="Times New Roman"/>
        </w:rPr>
        <w:t>____</w:t>
      </w:r>
      <w:r>
        <w:rPr>
          <w:rFonts w:hint="eastAsia" w:ascii="Times New Roman" w:hAnsi="Times New Roman" w:eastAsia="FangSong" w:cs="Times New Roman"/>
        </w:rPr>
        <w:t>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5.97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甘氨酸带有净</w:t>
      </w:r>
      <w:r>
        <w:rPr>
          <w:rFonts w:hint="eastAsia" w:ascii="Times New Roman" w:hAnsi="Times New Roman" w:eastAsia="Times New Roman" w:cs="Times New Roman"/>
        </w:rPr>
        <w:t>____</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在电场中将向</w:t>
      </w:r>
      <w:r>
        <w:rPr>
          <w:rFonts w:hint="eastAsia" w:ascii="Times New Roman" w:hAnsi="Times New Roman" w:eastAsia="Times New Roman" w:cs="Times New Roman"/>
        </w:rPr>
        <w:t>____</w:t>
      </w:r>
      <w:r>
        <w:rPr>
          <w:rFonts w:hint="eastAsia" w:ascii="Times New Roman" w:hAnsi="Times New Roman" w:eastAsia="FangSong" w:cs="Times New Roman"/>
        </w:rPr>
        <w:t>极移动</w:t>
      </w:r>
      <w:r>
        <w:rPr>
          <w:rFonts w:hint="eastAsia" w:ascii="Times New Roman" w:hAnsi="Times New Roman" w:eastAsia="Times New Roman" w:cs="Times New Roman"/>
        </w:rPr>
        <w:t>。</w:t>
      </w:r>
    </w:p>
    <w:bookmarkEnd w:id="37"/>
    <w:bookmarkStart w:id="3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bookmarkEnd w:id="38"/>
    <w:bookmarkStart w:id="4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08"/>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08"/>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08"/>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40" name="Picture"/>
            <a:graphic>
              <a:graphicData uri="http://schemas.openxmlformats.org/drawingml/2006/picture">
                <pic:pic>
                  <pic:nvPicPr>
                    <pic:cNvPr descr="bee8a78bf6f59621e22042d6f0729c19caae1a2daae576d3ab23ac7416c9264c.jpg" id="41" name="Picture"/>
                    <pic:cNvPicPr>
                      <a:picLocks noChangeArrowheads="1" noChangeAspect="1"/>
                    </pic:cNvPicPr>
                  </pic:nvPicPr>
                  <pic:blipFill>
                    <a:blip r:embed="rId39"/>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43" name="Picture"/>
            <a:graphic>
              <a:graphicData uri="http://schemas.openxmlformats.org/drawingml/2006/picture">
                <pic:pic>
                  <pic:nvPicPr>
                    <pic:cNvPr descr="1de3f35fe39f58590c90a341c02b701bbe46f10d612dc72461e6351e4eeaa8bc.jpg" id="44" name="Picture"/>
                    <pic:cNvPicPr>
                      <a:picLocks noChangeArrowheads="1" noChangeAspect="1"/>
                    </pic:cNvPicPr>
                  </pic:nvPicPr>
                  <pic:blipFill>
                    <a:blip r:embed="rId42"/>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09"/>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bookmarkEnd w:id="45"/>
    <w:bookmarkStart w:id="6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47" name="Picture"/>
            <a:graphic>
              <a:graphicData uri="http://schemas.openxmlformats.org/drawingml/2006/picture">
                <pic:pic>
                  <pic:nvPicPr>
                    <pic:cNvPr descr="59ed5a5ce855fad0fc390c7b284343afc31ad4a3772c75fb8b90addfa70993d1.jpg" id="48" name="Picture"/>
                    <pic:cNvPicPr>
                      <a:picLocks noChangeArrowheads="1" noChangeAspect="1"/>
                    </pic:cNvPicPr>
                  </pic:nvPicPr>
                  <pic:blipFill>
                    <a:blip r:embed="rId46"/>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50" name="Picture"/>
            <a:graphic>
              <a:graphicData uri="http://schemas.openxmlformats.org/drawingml/2006/picture">
                <pic:pic>
                  <pic:nvPicPr>
                    <pic:cNvPr descr="6a4d42fafe7e55052c53783f73718e14341aa9dec21f0df85424028cb9addda4.jpg" id="51" name="Picture"/>
                    <pic:cNvPicPr>
                      <a:picLocks noChangeArrowheads="1" noChangeAspect="1"/>
                    </pic:cNvPicPr>
                  </pic:nvPicPr>
                  <pic:blipFill>
                    <a:blip r:embed="rId49"/>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53" name="Picture"/>
            <a:graphic>
              <a:graphicData uri="http://schemas.openxmlformats.org/drawingml/2006/picture">
                <pic:pic>
                  <pic:nvPicPr>
                    <pic:cNvPr descr="f2391002aa5b65725fae33f8c171bda808438c49aad04182984adba229d764f1.jpg" id="54" name="Picture"/>
                    <pic:cNvPicPr>
                      <a:picLocks noChangeArrowheads="1" noChangeAspect="1"/>
                    </pic:cNvPicPr>
                  </pic:nvPicPr>
                  <pic:blipFill>
                    <a:blip r:embed="rId52"/>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56" name="Picture"/>
            <a:graphic>
              <a:graphicData uri="http://schemas.openxmlformats.org/drawingml/2006/picture">
                <pic:pic>
                  <pic:nvPicPr>
                    <pic:cNvPr descr="7390e93977e162ab8102468adac6ea51df9c83c8fac5f0b90c496912ce87831e.jpg" id="57" name="Picture"/>
                    <pic:cNvPicPr>
                      <a:picLocks noChangeArrowheads="1" noChangeAspect="1"/>
                    </pic:cNvPicPr>
                  </pic:nvPicPr>
                  <pic:blipFill>
                    <a:blip r:embed="rId55"/>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59" name="Picture"/>
            <a:graphic>
              <a:graphicData uri="http://schemas.openxmlformats.org/drawingml/2006/picture">
                <pic:pic>
                  <pic:nvPicPr>
                    <pic:cNvPr descr="487b645c3a0c96c3dd8498f5f298790f801fdc323cf6ce00d86f1988afaf679f.jpg" id="60" name="Picture"/>
                    <pic:cNvPicPr>
                      <a:picLocks noChangeArrowheads="1" noChangeAspect="1"/>
                    </pic:cNvPicPr>
                  </pic:nvPicPr>
                  <pic:blipFill>
                    <a:blip r:embed="rId58"/>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62" name="Picture"/>
            <a:graphic>
              <a:graphicData uri="http://schemas.openxmlformats.org/drawingml/2006/picture">
                <pic:pic>
                  <pic:nvPicPr>
                    <pic:cNvPr descr="82d6896cb26d00378dd4cdcc1d63fef76715a82dc23356e24cfcdd94729a74f9.jpg" id="63" name="Picture"/>
                    <pic:cNvPicPr>
                      <a:picLocks noChangeArrowheads="1" noChangeAspect="1"/>
                    </pic:cNvPicPr>
                  </pic:nvPicPr>
                  <pic:blipFill>
                    <a:blip r:embed="rId61"/>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65" name="Picture"/>
            <a:graphic>
              <a:graphicData uri="http://schemas.openxmlformats.org/drawingml/2006/picture">
                <pic:pic>
                  <pic:nvPicPr>
                    <pic:cNvPr descr="e4ac2f5958c580783c34a1319303ed4c7658319a37efb6852de60e7032d98b61.jpg" id="66" name="Picture"/>
                    <pic:cNvPicPr>
                      <a:picLocks noChangeArrowheads="1" noChangeAspect="1"/>
                    </pic:cNvPicPr>
                  </pic:nvPicPr>
                  <pic:blipFill>
                    <a:blip r:embed="rId64"/>
                    <a:stretch>
                      <a:fillRect/>
                    </a:stretch>
                  </pic:blipFill>
                  <pic:spPr bwMode="auto">
                    <a:xfrm>
                      <a:off x="0" y="0"/>
                      <a:ext cx="2171700" cy="1358900"/>
                    </a:xfrm>
                    <a:prstGeom prst="rect">
                      <a:avLst/>
                    </a:prstGeom>
                    <a:noFill/>
                    <a:ln w="9525">
                      <a:noFill/>
                      <a:headEnd/>
                      <a:tailEnd/>
                    </a:ln>
                  </pic:spPr>
                </pic:pic>
              </a:graphicData>
            </a:graphic>
          </wp:inline>
        </w:drawing>
      </w:r>
    </w:p>
    <w:bookmarkEnd w:id="67"/>
    <w:bookmarkStart w:id="7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69" name="Picture"/>
            <a:graphic>
              <a:graphicData uri="http://schemas.openxmlformats.org/drawingml/2006/picture">
                <pic:pic>
                  <pic:nvPicPr>
                    <pic:cNvPr descr="fe23d862b04d048a9a1ed2cf50a27c91a1a942cecab8679e93d9073ef67a546d.jpg" id="70" name="Picture"/>
                    <pic:cNvPicPr>
                      <a:picLocks noChangeArrowheads="1" noChangeAspect="1"/>
                    </pic:cNvPicPr>
                  </pic:nvPicPr>
                  <pic:blipFill>
                    <a:blip r:embed="rId68"/>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16"/>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17"/>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bookmarkEnd w:id="71"/>
    <w:bookmarkStart w:id="7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Compact"/>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1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2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bookmarkEnd w:id="72"/>
    <w:bookmarkStart w:id="8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⑪</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74" name="Picture"/>
            <a:graphic>
              <a:graphicData uri="http://schemas.openxmlformats.org/drawingml/2006/picture">
                <pic:pic>
                  <pic:nvPicPr>
                    <pic:cNvPr descr="e54860811a2508843cfe278cde8daf67a2975cf7268801235cec5fa6f0afe002.jpg" id="75" name="Picture"/>
                    <pic:cNvPicPr>
                      <a:picLocks noChangeArrowheads="1" noChangeAspect="1"/>
                    </pic:cNvPicPr>
                  </pic:nvPicPr>
                  <pic:blipFill>
                    <a:blip r:embed="rId73"/>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77" name="Picture"/>
            <a:graphic>
              <a:graphicData uri="http://schemas.openxmlformats.org/drawingml/2006/picture">
                <pic:pic>
                  <pic:nvPicPr>
                    <pic:cNvPr descr="1c25ab8070a6b032fc608e7b691495de2b61f217a8dcee10745f537cfb76e6dd.jpg" id="78" name="Picture"/>
                    <pic:cNvPicPr>
                      <a:picLocks noChangeArrowheads="1" noChangeAspect="1"/>
                    </pic:cNvPicPr>
                  </pic:nvPicPr>
                  <pic:blipFill>
                    <a:blip r:embed="rId76"/>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80" name="Picture"/>
            <a:graphic>
              <a:graphicData uri="http://schemas.openxmlformats.org/drawingml/2006/picture">
                <pic:pic>
                  <pic:nvPicPr>
                    <pic:cNvPr descr="579aa5ecf47b18f1f1756721363b742c267d1d0eaa0c6e0231a26840bec4775c.jpg" id="81" name="Picture"/>
                    <pic:cNvPicPr>
                      <a:picLocks noChangeArrowheads="1" noChangeAspect="1"/>
                    </pic:cNvPicPr>
                  </pic:nvPicPr>
                  <pic:blipFill>
                    <a:blip r:embed="rId79"/>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83" name="Picture"/>
            <a:graphic>
              <a:graphicData uri="http://schemas.openxmlformats.org/drawingml/2006/picture">
                <pic:pic>
                  <pic:nvPicPr>
                    <pic:cNvPr descr="490a60e9aa967c881582a0fa73761c44a2c9bb7491549854d8d941118d134fdf.jpg" id="84" name="Picture"/>
                    <pic:cNvPicPr>
                      <a:picLocks noChangeArrowheads="1" noChangeAspect="1"/>
                    </pic:cNvPicPr>
                  </pic:nvPicPr>
                  <pic:blipFill>
                    <a:blip r:embed="rId82"/>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86" name="Picture"/>
            <a:graphic>
              <a:graphicData uri="http://schemas.openxmlformats.org/drawingml/2006/picture">
                <pic:pic>
                  <pic:nvPicPr>
                    <pic:cNvPr descr="97d550ee5a619241ac6c610c9255d102c98264a16508c774fd837c9f7008bfee.jpg" id="87" name="Picture"/>
                    <pic:cNvPicPr>
                      <a:picLocks noChangeArrowheads="1" noChangeAspect="1"/>
                    </pic:cNvPicPr>
                  </pic:nvPicPr>
                  <pic:blipFill>
                    <a:blip r:embed="rId85"/>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2"/>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2"/>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bookmarkEnd w:id="88"/>
    <w:bookmarkStart w:id="89"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2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89"/>
    <w:bookmarkStart w:id="9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90"/>
    <w:bookmarkStart w:id="91"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1"/>
    <w:bookmarkStart w:id="9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bookmarkEnd w:id="92"/>
    <w:bookmarkStart w:id="9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bookmarkEnd w:id="93"/>
    <w:bookmarkStart w:id="9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、Na</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、Al</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4"/>
    <w:bookmarkEnd w:id="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6" Type="http://schemas.openxmlformats.org/officeDocument/2006/relationships/image" Target="media/rId76.jpg"/><Relationship Id="rId42" Type="http://schemas.openxmlformats.org/officeDocument/2006/relationships/image" Target="media/rId42.jpg"/><Relationship Id="rId58" Type="http://schemas.openxmlformats.org/officeDocument/2006/relationships/image" Target="media/rId58.jpg"/><Relationship Id="rId82" Type="http://schemas.openxmlformats.org/officeDocument/2006/relationships/image" Target="media/rId82.jpg"/><Relationship Id="rId79" Type="http://schemas.openxmlformats.org/officeDocument/2006/relationships/image" Target="media/rId79.jpg"/><Relationship Id="rId46" Type="http://schemas.openxmlformats.org/officeDocument/2006/relationships/image" Target="media/rId46.jpg"/><Relationship Id="rId49" Type="http://schemas.openxmlformats.org/officeDocument/2006/relationships/image" Target="media/rId49.jpg"/><Relationship Id="rId55" Type="http://schemas.openxmlformats.org/officeDocument/2006/relationships/image" Target="media/rId55.jpg"/><Relationship Id="rId61" Type="http://schemas.openxmlformats.org/officeDocument/2006/relationships/image" Target="media/rId61.jpg"/><Relationship Id="rId85" Type="http://schemas.openxmlformats.org/officeDocument/2006/relationships/image" Target="media/rId85.jpg"/><Relationship Id="rId21" Type="http://schemas.openxmlformats.org/officeDocument/2006/relationships/image" Target="media/rId21.jpg"/><Relationship Id="rId28" Type="http://schemas.openxmlformats.org/officeDocument/2006/relationships/image" Target="media/rId28.jpg"/><Relationship Id="rId39" Type="http://schemas.openxmlformats.org/officeDocument/2006/relationships/image" Target="media/rId39.jpg"/><Relationship Id="rId25" Type="http://schemas.openxmlformats.org/officeDocument/2006/relationships/image" Target="media/rId25.jpg"/><Relationship Id="rId64" Type="http://schemas.openxmlformats.org/officeDocument/2006/relationships/image" Target="media/rId64.jpg"/><Relationship Id="rId73" Type="http://schemas.openxmlformats.org/officeDocument/2006/relationships/image" Target="media/rId73.jpg"/><Relationship Id="rId12" Type="http://schemas.openxmlformats.org/officeDocument/2006/relationships/image" Target="media/rId12.jpg"/><Relationship Id="rId52" Type="http://schemas.openxmlformats.org/officeDocument/2006/relationships/image" Target="media/rId52.jpg"/><Relationship Id="rId68" Type="http://schemas.openxmlformats.org/officeDocument/2006/relationships/image" Target="media/rId6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2026-09-07T02:42:26Z</dcterms:created>
  <dcterms:modified xsi:type="dcterms:W3CDTF">2026-09-07T02:42:26Z</dcterms:modified>
</cp:coreProperties>
</file>

<file path=docProps/custom.xml><?xml version="1.0" encoding="utf-8"?>
<Properties xmlns="http://schemas.openxmlformats.org/officeDocument/2006/custom-properties" xmlns:vt="http://schemas.openxmlformats.org/officeDocument/2006/docPropsVTypes"/>
</file>