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5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FangSong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本节针对真题中暴露的五个核心工具做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FangSong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FangSong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FangSong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FangSong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FangSong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FangSong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FangSong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FangSong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FangSong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FangSong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FangSong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FangSong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阴离子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FangSong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FangSong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之间的键都是</w:t>
      </w:r>
      <w:r>
        <w:rPr>
          <w:rFonts w:hint="eastAsia" w:ascii="Times New Roman" w:hAnsi="Times New Roman" w:eastAsia="FangSong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I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--- I --- I --- I --- 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-1     0     0     0     0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键的部分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I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--- I --- 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-1     0     0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的络合形式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FangSong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FangSong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FangSong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FangSong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FangSong" w:cs="Times New Roman"/>
        </w:rPr>
        <w:t xml:space="preserve">需要形成双键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FangSong" w:cs="Times New Roman"/>
        </w:rPr>
        <w:t>双键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— S̈ — N̈ = Ö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 = N —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FangSong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FangSong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FangSong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FangSong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FangSong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62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键在同一侧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一定有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</w:t>
      </w:r>
      <w:r>
        <w:rPr>
          <w:rFonts w:hint="eastAsia" w:ascii="Times New Roman" w:hAnsi="Times New Roman" w:eastAsia="FangSong" w:cs="Times New Roman"/>
        </w:rPr>
        <w:t xml:space="preserve">在起作用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FangSong" w:cs="Times New Roman"/>
        </w:rPr>
        <w:t xml:space="preserve">的几何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产生稳定化能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反向排列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超共轭稳定化能较弱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FangSong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给体和受体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FangSong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组成元素均为短周期元素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以外的元素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型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发生复分解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FangSong" w:cs="Times New Roman"/>
          <w:b/>
          <w:bCs/>
        </w:rPr>
        <w:t>为黄绿色气体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族氢化物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族三卤化物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FangSong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FangSong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FangSong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FangSong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FangSong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5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FangSong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1049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FangSong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效应的经典判断条件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FangSong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这种稳定化能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hint="eastAsia" w:ascii="Times New Roman" w:hAnsi="Times New Roman" w:eastAsia="FangSong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几何允许给体与受体轨道的有效重叠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5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FangSong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FangSong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FangSong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（“π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FangSong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（“σ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 xml:space="preserve">（Hund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规则回顾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40"/>
    <w:bookmarkStart w:id="41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超共轭的本质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超共轭是一种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两者处于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超共轭对碳正离子的影响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效应的微观机制</w:t>
      </w:r>
    </w:p>
    <w:bookmarkEnd w:id="41"/>
    <w:bookmarkStart w:id="4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效应是指</w:t>
      </w: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FangSong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  <w:r>
        <w:rPr>
          <w:rFonts w:hint="eastAsia" w:ascii="Times New Roman" w:hAnsi="Times New Roman" w:eastAsia="FangSong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FangSong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hint="eastAsia" w:ascii="Times New Roman" w:hAnsi="Times New Roman" w:eastAsia="FangSong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FangSong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FangSong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FangSong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FangSong" w:cs="Times New Roman"/>
          <w:b/>
          <w:bCs/>
        </w:rPr>
        <w:t>的红移分析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吸收在紫外区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吸收在可见区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bookmarkEnd w:id="43"/>
    <w:bookmarkStart w:id="44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65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FangSong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FangSong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是好的受体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处于同侧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处于有利的超共轭几何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产生超共轭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超共轭稳定化更强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FangSong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可以作为超共轭给体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作为给体的能力</w:t>
      </w:r>
      <w:r>
        <w:rPr>
          <w:rFonts w:hint="eastAsia" w:ascii="Times New Roman" w:hAnsi="Times New Roman" w:eastAsia="FangSong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几何完美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FangSong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FangSong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FangSong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FangSong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FangSong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011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同时考虑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FangSong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需判断超共轭几何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FangSong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FangSong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FangSong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超共轭最少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FangSong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FangSong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FangSong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FangSong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FangSong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FangSong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FangSong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13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紫外区吸收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可见区吸收</w:t>
      </w:r>
    </w:p>
    <w:p>
      <w:pPr>
        <w:pStyle w:val="Compact"/>
        <w:numPr>
          <w:ilvl w:val="0"/>
          <w:numId w:val="104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FangSong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必须说明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3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FangSong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FangSong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7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75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22987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413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336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2f54c4dc49607de19441d955ce3dd4f57ba6129d8d5902ffea8c7ab5486b7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FangSong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FangSong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FangSong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不能算作体心点阵的体心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FangSong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FangSong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FangSong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取代方式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FangSong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顶点之间也可以相互到达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判断点阵类型的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FangSong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86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FangSong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FangSong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FangSong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分子轴沿体对角线方向排列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</w:p>
        </w:tc>
      </w:tr>
    </w:tbl>
    <w:bookmarkEnd w:id="78"/>
    <w:bookmarkStart w:id="79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点阵类型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bcc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体心原子与顶点原子相同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sc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体心原子与顶点原子不同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9"/>
    <w:bookmarkStart w:id="80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FangSong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FangSong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最低对称性</w:t>
            </w:r>
          </w:p>
        </w:tc>
      </w:tr>
    </w:tbl>
    <w:bookmarkEnd w:id="80"/>
    <w:bookmarkStart w:id="81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FangSong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FangSong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FangSong" w:cs="Times New Roman"/>
        </w:rPr>
        <w:t>区别仅在层间排列</w:t>
      </w:r>
    </w:p>
    <w:bookmarkEnd w:id="81"/>
    <w:bookmarkStart w:id="82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82"/>
    <w:bookmarkStart w:id="83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FangSong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FangSong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占八面体空隙的一半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共用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在面心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</w:p>
    <w:bookmarkEnd w:id="83"/>
    <w:bookmarkStart w:id="84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FangSong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等价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等价位置上的原子必须是</w:t>
      </w:r>
      <w:r>
        <w:rPr>
          <w:rFonts w:hint="eastAsia" w:ascii="Times New Roman" w:hAnsi="Times New Roman" w:eastAsia="FangSong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确定点阵类型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直接判断点阵</w:t>
      </w:r>
    </w:p>
    <w:p>
      <w:pPr>
        <w:pStyle w:val="Compact"/>
        <w:numPr>
          <w:ilvl w:val="0"/>
          <w:numId w:val="106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FangSong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105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90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5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FangSong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分子轴平行于体对角线方向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坐标参数是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FangSong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318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929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9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7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位离子的价态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FangSong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FangSong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FangSong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FangSong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FangSong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FangSong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FangSong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FangSong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必须指出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FangSong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FangSong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在计算比容量时</w:t>
      </w:r>
      <w:r>
        <w:rPr>
          <w:rFonts w:hint="eastAsia" w:ascii="Times New Roman" w:hAnsi="Times New Roman" w:eastAsia="FangSong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1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9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6694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FangSong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FangSong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8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2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12"/>
    <w:bookmarkStart w:id="113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六方公式中存在</w:t>
      </w:r>
      <w:r>
        <w:rPr>
          <w:rFonts w:hint="eastAsia" w:ascii="Times New Roman" w:hAnsi="Times New Roman" w:eastAsia="FangSong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FangSong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FangSong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 xml:space="preserve">拿到晶胞参数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= c, α = β = γ = 90° → </w:t>
      </w:r>
      <w:r>
        <w:rPr>
          <w:rFonts w:hint="eastAsia" w:ascii="Times New Roman" w:hAnsi="Times New Roman" w:eastAsia="FangSong" w:cs="Times New Roman"/>
        </w:rPr>
        <w:t xml:space="preserve">立方公式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≠ c, α = β = 90°, γ = 120° → 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≠ c, α = β = γ = 90° → </w:t>
      </w:r>
      <w:r>
        <w:rPr>
          <w:rFonts w:hint="eastAsia" w:ascii="Times New Roman" w:hAnsi="Times New Roman" w:eastAsia="FangSong" w:cs="Times New Roman"/>
        </w:rPr>
        <w:t>四方公式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70"/>
        </w:numPr>
      </w:pP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需用矢量运算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15"/>
    <w:bookmarkStart w:id="116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6"/>
    <w:bookmarkStart w:id="117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FangSong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48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31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63700" cy="26289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36800" cy="26543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368a3052c1bf1dc0ce0c5997a77b46e97e77a27e707d963627e7cb3d9f68dcf4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65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54300" cy="2616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2066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FangSong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均摊法</w:t>
      </w:r>
      <w:r>
        <w:rPr>
          <w:rFonts w:hint="eastAsia" w:ascii="Times New Roman" w:hAnsi="Times New Roman" w:eastAsia="FangSong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FangSong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34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FangSong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FangSong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FangSong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占据的是</w:t>
      </w:r>
      <w:r>
        <w:rPr>
          <w:rFonts w:hint="eastAsia" w:ascii="Times New Roman" w:hAnsi="Times New Roman" w:eastAsia="FangSong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但需要知道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题目只给了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取最近邻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>键长对应同层中相邻两个三棱柱空隙中心的距离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6497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6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FangSong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FangSong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FangSong" w:cs="Times New Roman"/>
        </w:rPr>
        <w:t>形成三棱柱配位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FangSong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的配位是</w:t>
      </w:r>
      <w:r>
        <w:rPr>
          <w:rFonts w:hint="eastAsia" w:ascii="Times New Roman" w:hAnsi="Times New Roman" w:eastAsia="FangSong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FangSong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本身满足电荷平衡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51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49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FangSong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FangSong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‖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O — Ru — N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/|    |    |\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O  O—C—C—N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O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[Ru(EDTA)(NO)]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Ru</w:t>
      </w:r>
      <w:r>
        <w:rPr>
          <w:rStyle w:val="VerbatimChar"/>
          <w:rFonts w:ascii="SimSun" w:hAnsi="SimSun" w:eastAsia="SimSun" w:cs="SimSun"/>
          <w:vertAlign w:val="superscript"/>
        </w:rPr>
        <w:t>2+</w:t>
      </w:r>
      <w:r>
        <w:rPr>
          <w:rStyle w:val="VerbatimChar"/>
          <w:rFonts w:ascii="SimSun" w:hAnsi="SimSun" w:eastAsia="SimSun" w:cs="SimSun"/>
        </w:rPr>
        <w:t>: d</w:t>
      </w:r>
      <w:r>
        <w:rPr>
          <w:rStyle w:val="VerbatimChar"/>
          <w:rFonts w:ascii="SimSun" w:hAnsi="SimSun" w:eastAsia="SimSun" w:cs="SimSun"/>
          <w:vertAlign w:val="superscript"/>
        </w:rPr>
        <w:t>6</w:t>
      </w:r>
      <w:r>
        <w:rPr>
          <w:rStyle w:val="VerbatimChar"/>
          <w:rFonts w:ascii="SimSun" w:hAnsi="SimSun" w:eastAsia="SimSun" w:cs="SimSun"/>
        </w:rPr>
        <w:t>, t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g</w:t>
      </w:r>
      <w:r>
        <w:rPr>
          <w:rStyle w:val="VerbatimChar"/>
          <w:rFonts w:ascii="SimSun" w:hAnsi="SimSun" w:eastAsia="SimSun" w:cs="SimSun"/>
          <w:vertAlign w:val="superscript"/>
        </w:rPr>
        <w:t>6</w:t>
      </w:r>
      <w:r>
        <w:rPr>
          <w:rStyle w:val="VerbatimChar"/>
          <w:rFonts w:ascii="SimSun" w:hAnsi="SimSun" w:eastAsia="SimSun" w:cs="SimSun"/>
        </w:rPr>
        <w:t xml:space="preserve"> eg</w:t>
      </w:r>
      <w:r>
        <w:rPr>
          <w:rStyle w:val="VerbatimChar"/>
          <w:rFonts w:ascii="SimSun" w:hAnsi="SimSun" w:eastAsia="SimSun" w:cs="SimSun"/>
          <w:vertAlign w:val="superscript"/>
        </w:rPr>
        <w:t>0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抗磁性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FangSong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[Ru(EDTA)(NO)(OH)]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Ru</w:t>
      </w:r>
      <w:r>
        <w:rPr>
          <w:rStyle w:val="VerbatimChar"/>
          <w:rFonts w:ascii="SimSun" w:hAnsi="SimSun" w:eastAsia="SimSun" w:cs="SimSun"/>
          <w:vertAlign w:val="superscript"/>
        </w:rPr>
        <w:t>3+</w:t>
      </w:r>
      <w:r>
        <w:rPr>
          <w:rStyle w:val="VerbatimChar"/>
          <w:rFonts w:ascii="SimSun" w:hAnsi="SimSun" w:eastAsia="SimSun" w:cs="SimSun"/>
        </w:rPr>
        <w:t>: d</w:t>
      </w:r>
      <w:r>
        <w:rPr>
          <w:rStyle w:val="VerbatimChar"/>
          <w:rFonts w:ascii="SimSun" w:hAnsi="SimSun" w:eastAsia="SimSun" w:cs="SimSun"/>
          <w:vertAlign w:val="superscript"/>
        </w:rPr>
        <w:t>5</w:t>
      </w:r>
      <w:r>
        <w:rPr>
          <w:rStyle w:val="VerbatimChar"/>
          <w:rFonts w:ascii="SimSun" w:hAnsi="SimSun" w:eastAsia="SimSun" w:cs="SimSun"/>
        </w:rPr>
        <w:t>, t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g</w:t>
      </w:r>
      <w:r>
        <w:rPr>
          <w:rStyle w:val="VerbatimChar"/>
          <w:rFonts w:ascii="SimSun" w:hAnsi="SimSun" w:eastAsia="SimSun" w:cs="SimSun"/>
          <w:vertAlign w:val="superscript"/>
        </w:rPr>
        <w:t>5</w:t>
      </w:r>
      <w:r>
        <w:rPr>
          <w:rStyle w:val="VerbatimChar"/>
          <w:rFonts w:ascii="SimSun" w:hAnsi="SimSun" w:eastAsia="SimSun" w:cs="SimSun"/>
        </w:rPr>
        <w:t xml:space="preserve"> eg</w:t>
      </w:r>
      <w:r>
        <w:rPr>
          <w:rStyle w:val="VerbatimChar"/>
          <w:rFonts w:ascii="SimSun" w:hAnsi="SimSun" w:eastAsia="SimSun" w:cs="SimSun"/>
          <w:vertAlign w:val="superscript"/>
        </w:rPr>
        <w:t>0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顺磁性</w:t>
      </w:r>
      <w:r>
        <w:rPr>
          <w:rStyle w:val="VerbatimChar"/>
          <w:rFonts w:hint="eastAsia" w:ascii="SimSun" w:hAnsi="SimSun" w:eastAsia="SimSun" w:cs="SimSun"/>
        </w:rPr>
        <w:t>（1</w:t>
      </w:r>
      <w:r>
        <w:rPr>
          <w:rStyle w:val="VerbatimChar"/>
          <w:rFonts w:hint="eastAsia" w:ascii="SimSun" w:hAnsi="SimSun" w:eastAsia="SimSun" w:cs="SimSun"/>
        </w:rPr>
        <w:t>个未成对电子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[Ru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(EDTA)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(μ-S)(OH)]</w:t>
      </w:r>
      <w:r>
        <w:rPr>
          <w:rStyle w:val="VerbatimChar"/>
          <w:rFonts w:ascii="SimSun" w:hAnsi="SimSun" w:eastAsia="SimSun" w:cs="SimSun"/>
          <w:vertAlign w:val="superscript"/>
        </w:rPr>
        <w:t>3-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两个</w:t>
      </w:r>
      <w:r>
        <w:rPr>
          <w:rStyle w:val="VerbatimChar"/>
          <w:rFonts w:hint="eastAsia" w:ascii="SimSun" w:hAnsi="SimSun" w:eastAsia="SimSun" w:cs="SimSun"/>
        </w:rPr>
        <w:t>Ru</w:t>
      </w:r>
      <w:r>
        <w:rPr>
          <w:rStyle w:val="VerbatimChar"/>
          <w:rFonts w:hint="eastAsia" w:ascii="SimSun" w:hAnsi="SimSun" w:eastAsia="SimSun" w:cs="SimSun"/>
          <w:vertAlign w:val="superscript"/>
        </w:rPr>
        <w:t>3+</w:t>
      </w:r>
      <w:r>
        <w:rPr>
          <w:rStyle w:val="VerbatimChar"/>
          <w:rFonts w:hint="eastAsia" w:ascii="SimSun" w:hAnsi="SimSun" w:eastAsia="SimSun" w:cs="SimSun"/>
        </w:rPr>
        <w:t>中心通过</w:t>
      </w:r>
      <w:r>
        <w:rPr>
          <w:rStyle w:val="VerbatimChar"/>
          <w:rFonts w:hint="eastAsia" w:ascii="SimSun" w:hAnsi="SimSun" w:eastAsia="SimSun" w:cs="SimSun"/>
        </w:rPr>
        <w:t>μ-S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每个</w:t>
      </w:r>
      <w:r>
        <w:rPr>
          <w:rStyle w:val="VerbatimChar"/>
          <w:rFonts w:hint="eastAsia" w:ascii="SimSun" w:hAnsi="SimSun" w:eastAsia="SimSun" w:cs="SimSun"/>
        </w:rPr>
        <w:t>Ru</w:t>
      </w:r>
      <w:r>
        <w:rPr>
          <w:rStyle w:val="VerbatimChar"/>
          <w:rFonts w:hint="eastAsia" w:ascii="SimSun" w:hAnsi="SimSun" w:eastAsia="SimSun" w:cs="SimSun"/>
        </w:rPr>
        <w:t>由</w:t>
      </w:r>
      <w:r>
        <w:rPr>
          <w:rStyle w:val="VerbatimChar"/>
          <w:rFonts w:hint="eastAsia" w:ascii="SimSun" w:hAnsi="SimSun" w:eastAsia="SimSun" w:cs="SimSun"/>
        </w:rPr>
        <w:t>EDTA</w:t>
      </w:r>
      <w:r>
        <w:rPr>
          <w:rStyle w:val="VerbatimChar"/>
          <w:rFonts w:hint="eastAsia" w:ascii="SimSun" w:hAnsi="SimSun" w:eastAsia="SimSun" w:cs="SimSun"/>
        </w:rPr>
        <w:t>六齿配位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晶体场分裂与磁性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3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3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   ||    |    ← eg (dx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-y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, dz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____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↑↓ || ↑↓ || ↑↓ |    ← t2g (dxy, dxz, dyz)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|____||____||_____|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Δo &gt; </w:t>
      </w:r>
      <w:r>
        <w:rPr>
          <w:rStyle w:val="VerbatimChar"/>
          <w:rFonts w:hint="eastAsia" w:ascii="SimSun" w:hAnsi="SimSun" w:eastAsia="SimSun" w:cs="SimSun"/>
        </w:rPr>
        <w:t>P（</w:t>
      </w:r>
      <w:r>
        <w:rPr>
          <w:rStyle w:val="VerbatimChar"/>
          <w:rFonts w:hint="eastAsia" w:ascii="SimSun" w:hAnsi="SimSun" w:eastAsia="SimSun" w:cs="SimSun"/>
        </w:rPr>
        <w:t>强场</w:t>
      </w:r>
      <w:r>
        <w:rPr>
          <w:rStyle w:val="VerbatimChar"/>
          <w:rFonts w:hint="eastAsia"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低排布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抗磁性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   ||    |    ← eg (dx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-y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, dz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____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↑↓ || ↑↓ || ↑  |    ← t2g (dxy, dxz, dyz)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|____||____||_____|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Δo &gt; </w:t>
      </w:r>
      <w:r>
        <w:rPr>
          <w:rStyle w:val="VerbatimChar"/>
          <w:rFonts w:hint="eastAsia" w:ascii="SimSun" w:hAnsi="SimSun" w:eastAsia="SimSun" w:cs="SimSun"/>
        </w:rPr>
        <w:t>P（</w:t>
      </w:r>
      <w:r>
        <w:rPr>
          <w:rStyle w:val="VerbatimChar"/>
          <w:rFonts w:hint="eastAsia" w:ascii="SimSun" w:hAnsi="SimSun" w:eastAsia="SimSun" w:cs="SimSun"/>
        </w:rPr>
        <w:t>强场</w:t>
      </w:r>
      <w:r>
        <w:rPr>
          <w:rStyle w:val="VerbatimChar"/>
          <w:rFonts w:hint="eastAsia"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低排布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个未成对电子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在配合物中通常以</w:t>
      </w:r>
      <w:r>
        <w:rPr>
          <w:rFonts w:hint="eastAsia" w:ascii="Times New Roman" w:hAnsi="Times New Roman" w:eastAsia="FangSong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FangSong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61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2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元素分析确定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产物确定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由场强确定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2"/>
    <w:bookmarkStart w:id="153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__ __          ← eg (dx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-y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, dz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/ 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/ Δo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/     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__ __ __           ← t2g (dxy, dxz, dyz)</w:t>
      </w:r>
    </w:p>
    <w:bookmarkEnd w:id="153"/>
    <w:bookmarkStart w:id="154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配体类型与电子给受性质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FangSong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FangSong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bookmarkEnd w:id="154"/>
    <w:bookmarkStart w:id="155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bookmarkEnd w:id="155"/>
    <w:bookmarkStart w:id="156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FangSong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6"/>
    <w:bookmarkStart w:id="157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FangSong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7"/>
    <w:bookmarkStart w:id="158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8"/>
    <w:bookmarkStart w:id="159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八面体配位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9"/>
    <w:bookmarkStart w:id="160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0"/>
    <w:bookmarkEnd w:id="161"/>
    <w:bookmarkStart w:id="171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62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FangSong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FangSong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FangSong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62"/>
    <w:bookmarkStart w:id="163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FangSong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紫色顺磁性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FangSong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红色抗磁性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FangSong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FangSong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FangSong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3"/>
    <w:bookmarkStart w:id="164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bookmarkEnd w:id="164"/>
    <w:bookmarkStart w:id="165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FangSong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|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┌────Cr══════Cr────┐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|        |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OAc  OAc      OAc  OAc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FangSong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FangSong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|      |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Cr───────Cr───────Cr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/ |  OAc  / |  OAc  |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OAc |      OAc |      | OAc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\ |  OAc  \ |  OAc  |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Cr───────Cr───────Cr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三角形三核结构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|          |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Cr</w:t>
      </w:r>
      <w:r>
        <w:rPr>
          <w:rStyle w:val="VerbatimChar"/>
          <w:rFonts w:ascii="SimSun" w:hAnsi="SimSun" w:eastAsia="SimSun" w:cs="SimSun"/>
          <w:vertAlign w:val="subscript"/>
        </w:rPr>
        <w:t>1</w:t>
      </w:r>
      <w:r>
        <w:rPr>
          <w:rStyle w:val="VerbatimChar"/>
          <w:rFonts w:ascii="SimSun" w:hAnsi="SimSun" w:eastAsia="SimSun" w:cs="SimSun"/>
        </w:rPr>
        <w:t xml:space="preserve"> ═══ Cr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═══ Cr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AcO  |  AcO  |  AcO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每条</w:t>
      </w:r>
      <w:r>
        <w:rPr>
          <w:rStyle w:val="VerbatimChar"/>
          <w:rFonts w:hint="eastAsia" w:ascii="SimSun" w:hAnsi="SimSun" w:eastAsia="SimSun" w:cs="SimSun"/>
        </w:rPr>
        <w:t>Cr-Cr</w:t>
      </w:r>
      <w:r>
        <w:rPr>
          <w:rStyle w:val="VerbatimChar"/>
          <w:rFonts w:hint="eastAsia" w:ascii="SimSun" w:hAnsi="SimSun" w:eastAsia="SimSun" w:cs="SimSun"/>
        </w:rPr>
        <w:t>边上两个</w:t>
      </w:r>
      <w:r>
        <w:rPr>
          <w:rStyle w:val="VerbatimChar"/>
          <w:rFonts w:hint="eastAsia" w:ascii="SimSun" w:hAnsi="SimSun" w:eastAsia="SimSun" w:cs="SimSun"/>
        </w:rPr>
        <w:t>AcO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键重叠更充分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缩短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四重键只在</w:t>
      </w:r>
      <w:r>
        <w:rPr>
          <w:rFonts w:hint="eastAsia" w:ascii="Times New Roman" w:hAnsi="Times New Roman" w:eastAsia="FangSong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FangSong" w:cs="Times New Roman"/>
        </w:rPr>
        <w:t>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5"/>
    <w:bookmarkStart w:id="169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FangSong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FangSong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60600" cy="19431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22cd89e511d423db3f4e29394823d67719ce783090427e303403f4582cc5fb2f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FangSong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FangSong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FangSong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信号源于</w:t>
      </w:r>
      <w:r>
        <w:rPr>
          <w:rFonts w:hint="eastAsia" w:ascii="Times New Roman" w:hAnsi="Times New Roman" w:eastAsia="FangSong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无未成对电子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配体自由基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FangSong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FangSong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这是一个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FangSong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N(bpy)──Co</w:t>
      </w:r>
      <w:r>
        <w:rPr>
          <w:rStyle w:val="VerbatimChar"/>
          <w:rFonts w:ascii="SimSun" w:hAnsi="SimSun" w:eastAsia="SimSun" w:cs="SimSun"/>
          <w:vertAlign w:val="superscript"/>
        </w:rPr>
        <w:t>3+</w:t>
      </w:r>
      <w:r>
        <w:rPr>
          <w:rStyle w:val="VerbatimChar"/>
          <w:rFonts w:ascii="SimSun" w:hAnsi="SimSun" w:eastAsia="SimSun" w:cs="SimSun"/>
        </w:rPr>
        <w:t>──N(bpy)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Co</w:t>
      </w:r>
      <w:r>
        <w:rPr>
          <w:rStyle w:val="VerbatimChar"/>
          <w:rFonts w:ascii="SimSun" w:hAnsi="SimSun" w:eastAsia="SimSun" w:cs="SimSun"/>
          <w:vertAlign w:val="superscript"/>
        </w:rPr>
        <w:t>3+</w:t>
      </w:r>
      <w:r>
        <w:rPr>
          <w:rStyle w:val="VerbatimChar"/>
          <w:rFonts w:ascii="SimSun" w:hAnsi="SimSun" w:eastAsia="SimSun" w:cs="SimSun"/>
        </w:rPr>
        <w:t>: d</w:t>
      </w:r>
      <w:r>
        <w:rPr>
          <w:rStyle w:val="VerbatimChar"/>
          <w:rFonts w:ascii="SimSun" w:hAnsi="SimSun" w:eastAsia="SimSun" w:cs="SimSun"/>
          <w:vertAlign w:val="superscript"/>
        </w:rPr>
        <w:t>6</w:t>
      </w:r>
      <w:r>
        <w:rPr>
          <w:rStyle w:val="VerbatimChar"/>
          <w:rFonts w:ascii="SimSun" w:hAnsi="SimSun" w:eastAsia="SimSun" w:cs="SimSun"/>
        </w:rPr>
        <w:t>, t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g</w:t>
      </w:r>
      <w:r>
        <w:rPr>
          <w:rStyle w:val="VerbatimChar"/>
          <w:rFonts w:ascii="SimSun" w:hAnsi="SimSun" w:eastAsia="SimSun" w:cs="SimSun"/>
          <w:vertAlign w:val="superscript"/>
        </w:rPr>
        <w:t>6</w:t>
      </w:r>
      <w:r>
        <w:rPr>
          <w:rStyle w:val="VerbatimChar"/>
          <w:rFonts w:ascii="SimSun" w:hAnsi="SimSun" w:eastAsia="SimSun" w:cs="SimSun"/>
        </w:rPr>
        <w:t xml:space="preserve"> eg</w:t>
      </w:r>
      <w:r>
        <w:rPr>
          <w:rStyle w:val="VerbatimChar"/>
          <w:rFonts w:ascii="SimSun" w:hAnsi="SimSun" w:eastAsia="SimSun" w:cs="SimSun"/>
          <w:vertAlign w:val="superscript"/>
        </w:rPr>
        <w:t>0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金属无未成对电子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抗磁性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DTBSQ•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配体</w:t>
      </w:r>
      <w:r>
        <w:rPr>
          <w:rStyle w:val="VerbatimChar"/>
          <w:rFonts w:hint="eastAsia" w:ascii="SimSun" w:hAnsi="SimSun" w:eastAsia="SimSun" w:cs="SimSun"/>
        </w:rPr>
        <w:t>: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每个配体带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个未配对电子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自由基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两个</w:t>
      </w:r>
      <w:r>
        <w:rPr>
          <w:rStyle w:val="VerbatimChar"/>
          <w:rFonts w:hint="eastAsia" w:ascii="SimSun" w:hAnsi="SimSun" w:eastAsia="SimSun" w:cs="SimSun"/>
        </w:rPr>
        <w:t>DTBSQ•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自由基反铁磁耦合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配体总自旋</w:t>
      </w:r>
      <w:r>
        <w:rPr>
          <w:rStyle w:val="VerbatimChar"/>
          <w:rFonts w:ascii="SimSun" w:hAnsi="SimSun" w:eastAsia="SimSun" w:cs="SimSun"/>
        </w:rPr>
        <w:t xml:space="preserve"> ≈ 0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净自旋主要来自未完全抵消的自由基贡献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S(</w:t>
      </w:r>
      <w:r>
        <w:rPr>
          <w:rStyle w:val="VerbatimChar"/>
          <w:rFonts w:hint="eastAsia" w:ascii="SimSun" w:hAnsi="SimSun" w:eastAsia="SimSun" w:cs="SimSun"/>
        </w:rPr>
        <w:t>总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N(bpy)──Co</w:t>
      </w:r>
      <w:r>
        <w:rPr>
          <w:rStyle w:val="VerbatimChar"/>
          <w:rFonts w:ascii="SimSun" w:hAnsi="SimSun" w:eastAsia="SimSun" w:cs="SimSun"/>
          <w:vertAlign w:val="superscript"/>
        </w:rPr>
        <w:t>2+</w:t>
      </w:r>
      <w:r>
        <w:rPr>
          <w:rStyle w:val="VerbatimChar"/>
          <w:rFonts w:ascii="SimSun" w:hAnsi="SimSun" w:eastAsia="SimSun" w:cs="SimSun"/>
        </w:rPr>
        <w:t>──N(bpy)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Co</w:t>
      </w:r>
      <w:r>
        <w:rPr>
          <w:rStyle w:val="VerbatimChar"/>
          <w:rFonts w:ascii="SimSun" w:hAnsi="SimSun" w:eastAsia="SimSun" w:cs="SimSun"/>
          <w:vertAlign w:val="superscript"/>
        </w:rPr>
        <w:t>2+</w:t>
      </w:r>
      <w:r>
        <w:rPr>
          <w:rStyle w:val="VerbatimChar"/>
          <w:rFonts w:ascii="SimSun" w:hAnsi="SimSun" w:eastAsia="SimSun" w:cs="SimSun"/>
        </w:rPr>
        <w:t>: d</w:t>
      </w:r>
      <w:r>
        <w:rPr>
          <w:rStyle w:val="VerbatimChar"/>
          <w:rFonts w:ascii="SimSun" w:hAnsi="SimSun" w:eastAsia="SimSun" w:cs="SimSun"/>
          <w:vertAlign w:val="superscript"/>
        </w:rPr>
        <w:t>7</w:t>
      </w:r>
      <w:r>
        <w:rPr>
          <w:rStyle w:val="VerbatimChar"/>
          <w:rFonts w:ascii="SimSun" w:hAnsi="SimSun" w:eastAsia="SimSun" w:cs="SimSun"/>
        </w:rPr>
        <w:t>, t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g</w:t>
      </w:r>
      <w:r>
        <w:rPr>
          <w:rStyle w:val="VerbatimChar"/>
          <w:rFonts w:ascii="SimSun" w:hAnsi="SimSun" w:eastAsia="SimSun" w:cs="SimSun"/>
          <w:vertAlign w:val="superscript"/>
        </w:rPr>
        <w:t>5</w:t>
      </w:r>
      <w:r>
        <w:rPr>
          <w:rStyle w:val="VerbatimChar"/>
          <w:rFonts w:ascii="SimSun" w:hAnsi="SimSun" w:eastAsia="SimSun" w:cs="SimSun"/>
        </w:rPr>
        <w:t xml:space="preserve"> eg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个未成对电子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 xml:space="preserve">: </w:t>
      </w:r>
      <w:r>
        <w:rPr>
          <w:rStyle w:val="VerbatimChar"/>
          <w:rFonts w:hint="eastAsia" w:ascii="SimSun" w:hAnsi="SimSun" w:eastAsia="SimSun" w:cs="SimSun"/>
        </w:rPr>
        <w:t>无未成对电子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完全还原态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S(Co) = 3/2 → </w:t>
      </w:r>
      <w:r>
        <w:rPr>
          <w:rStyle w:val="VerbatimChar"/>
          <w:rFonts w:hint="eastAsia" w:ascii="SimSun" w:hAnsi="SimSun" w:eastAsia="SimSun" w:cs="SimSun"/>
        </w:rPr>
        <w:t>S(</w:t>
      </w:r>
      <w:r>
        <w:rPr>
          <w:rStyle w:val="VerbatimChar"/>
          <w:rFonts w:hint="eastAsia" w:ascii="SimSun" w:hAnsi="SimSun" w:eastAsia="SimSun" w:cs="SimSun"/>
        </w:rPr>
        <w:t>总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FangSong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自旋交叉过程中</w:t>
      </w:r>
      <w:r>
        <w:rPr>
          <w:rFonts w:hint="eastAsia" w:ascii="Times New Roman" w:hAnsi="Times New Roman" w:eastAsia="FangSong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FangSong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FangSong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4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4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键长短</w:t>
      </w:r>
    </w:p>
    <w:p>
      <w:pPr>
        <w:pStyle w:val="Compact"/>
        <w:numPr>
          <w:ilvl w:val="0"/>
          <w:numId w:val="1084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键长变长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离子半径增大也导致键长增加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FangSong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是判断金属抗磁性的</w:t>
      </w:r>
      <w:r>
        <w:rPr>
          <w:rFonts w:hint="eastAsia" w:ascii="Times New Roman" w:hAnsi="Times New Roman" w:eastAsia="FangSong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FangSong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End w:id="171"/>
    <w:bookmarkStart w:id="177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75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FangSong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FangSong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1709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本题同时涉及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FangSong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FangSong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5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5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FangSong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6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6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FangSong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FangSong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8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个电子用于成键</w:t>
      </w:r>
    </w:p>
    <w:p>
      <w:pPr>
        <w:pStyle w:val="Compact"/>
        <w:numPr>
          <w:ilvl w:val="1"/>
          <w:numId w:val="1088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</w:p>
    <w:p>
      <w:pPr>
        <w:pStyle w:val="Compact"/>
        <w:numPr>
          <w:ilvl w:val="1"/>
          <w:numId w:val="1088"/>
        </w:numPr>
      </w:pP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之间也有成键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FangSong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FangSong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上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Re(+4)      Re(+4)      Re(+4)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|           |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···=N̈—N̈=N̈—N̈=N̈—N̈=N̈—N̈=···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Re           Re           Re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        |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···-N̈=N̈-N̈=N̈-N̈=N̈-N̈=N̈-···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FangSong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FangSong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分子的中心关于镜面对称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5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5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6"/>
    <w:bookmarkEnd w:id="177"/>
    <w:bookmarkStart w:id="182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78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           ┌──────────────────────────┐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│     </w:t>
      </w:r>
      <w:r>
        <w:rPr>
          <w:rStyle w:val="VerbatimChar"/>
          <w:rFonts w:hint="eastAsia" w:ascii="SimSun" w:hAnsi="SimSun" w:eastAsia="SimSun" w:cs="SimSun"/>
        </w:rPr>
        <w:t>读题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标注涉及模块</w:t>
      </w:r>
      <w:r>
        <w:rPr>
          <w:rStyle w:val="VerbatimChar"/>
          <w:rFonts w:ascii="SimSun" w:hAnsi="SimSun" w:eastAsia="SimSun" w:cs="SimSun"/>
        </w:rPr>
        <w:t xml:space="preserve">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└─────────────┬────────────┘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┌───────────────────┼───────────────────┐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▼                   ▼            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>涉及晶体结构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>涉及分子结构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>涉及计算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│                   │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┌────────┴────────┐    ┌────┴────┐         ┌────┴────┐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▼                 ▼    ▼         ▼         ▼  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晶胞参数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化学式</w:t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分数坐标</w:t>
      </w:r>
      <w:r>
        <w:rPr>
          <w:rStyle w:val="VerbatimChar"/>
          <w:rFonts w:ascii="SimSun" w:hAnsi="SimSun" w:eastAsia="SimSun" w:cs="SimSun"/>
        </w:rPr>
        <w:t xml:space="preserve">  Lewis   VSEPR    </w:t>
      </w:r>
      <w:r>
        <w:rPr>
          <w:rStyle w:val="VerbatimChar"/>
          <w:rFonts w:hint="eastAsia" w:ascii="SimSun" w:hAnsi="SimSun" w:eastAsia="SimSun" w:cs="SimSun"/>
        </w:rPr>
        <w:t xml:space="preserve">密度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hint="eastAsia" w:ascii="SimSun" w:hAnsi="SimSun" w:eastAsia="SimSun" w:cs="SimSun"/>
        </w:rPr>
        <w:t xml:space="preserve">键长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│                 │    </w:t>
      </w:r>
      <w:r>
        <w:rPr>
          <w:rStyle w:val="VerbatimChar"/>
          <w:rFonts w:hint="eastAsia" w:ascii="SimSun" w:hAnsi="SimSun" w:eastAsia="SimSun" w:cs="SimSun"/>
        </w:rPr>
        <w:t xml:space="preserve">结构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构型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hint="eastAsia" w:ascii="SimSun" w:hAnsi="SimSun" w:eastAsia="SimSun" w:cs="SimSun"/>
        </w:rPr>
        <w:t xml:space="preserve">计算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hint="eastAsia" w:ascii="SimSun" w:hAnsi="SimSun" w:eastAsia="SimSun" w:cs="SimSun"/>
        </w:rPr>
        <w:t xml:space="preserve">计算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▼                 ▼    │         │         │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ρ=ZM/(N</w:t>
      </w:r>
      <w:r>
        <w:rPr>
          <w:rStyle w:val="VerbatimChar"/>
          <w:rFonts w:ascii="SimSun" w:hAnsi="SimSun" w:eastAsia="SimSun" w:cs="SimSun"/>
          <w:vertAlign w:val="subscript"/>
        </w:rPr>
        <w:t>a</w:t>
      </w:r>
      <w:r>
        <w:rPr>
          <w:rStyle w:val="VerbatimChar"/>
          <w:rFonts w:ascii="SimSun" w:hAnsi="SimSun" w:eastAsia="SimSun" w:cs="SimSun"/>
        </w:rPr>
        <w:t xml:space="preserve">V)    </w:t>
      </w:r>
      <w:r>
        <w:rPr>
          <w:rStyle w:val="VerbatimChar"/>
          <w:rFonts w:hint="eastAsia" w:ascii="SimSun" w:hAnsi="SimSun" w:eastAsia="SimSun" w:cs="SimSun"/>
        </w:rPr>
        <w:t xml:space="preserve">六方距离公式</w:t>
      </w:r>
      <w:r>
        <w:rPr>
          <w:rStyle w:val="VerbatimChar"/>
          <w:rFonts w:ascii="SimSun" w:hAnsi="SimSun" w:eastAsia="SimSun" w:cs="SimSun"/>
        </w:rPr>
        <w:t xml:space="preserve"> │         │         │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 xml:space="preserve">原子计数</w:t>
      </w:r>
      <w:r>
        <w:rPr>
          <w:rStyle w:val="VerbatimChar"/>
          <w:rFonts w:ascii="SimSun" w:hAnsi="SimSun" w:eastAsia="SimSun" w:cs="SimSun"/>
        </w:rPr>
        <w:t xml:space="preserve">       d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=a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(...)+c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Δz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    │         │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│                 │    │         │         │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└────────┬────────┘    └────┬────┘         └────┬────┘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▼                   ▼            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>交叉验证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密度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化学式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原子计数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>交叉验证</w:t>
      </w:r>
      <w:r>
        <w:rPr>
          <w:rStyle w:val="VerbatimChar"/>
          <w:rFonts w:hint="eastAsia" w:ascii="SimSun" w:hAnsi="SimSun" w:eastAsia="SimSun" w:cs="SimSun"/>
        </w:rPr>
        <w:t>：Lewis→VSEPR→</w:t>
      </w:r>
      <w:r>
        <w:rPr>
          <w:rStyle w:val="VerbatimChar"/>
          <w:rFonts w:hint="eastAsia" w:ascii="SimSun" w:hAnsi="SimSun" w:eastAsia="SimSun" w:cs="SimSun"/>
        </w:rPr>
        <w:t>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确认答案一致性</w:t>
      </w:r>
    </w:p>
    <w:bookmarkEnd w:id="178"/>
    <w:bookmarkStart w:id="179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79"/>
    <w:bookmarkStart w:id="180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0"/>
    <w:bookmarkStart w:id="181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1"/>
    <w:bookmarkEnd w:id="182"/>
    <w:bookmarkStart w:id="204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87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88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密度计算</w:t>
      </w:r>
      <w:r>
        <w:rPr>
          <w:rFonts w:hint="eastAsia" w:ascii="Times New Roman" w:hAnsi="Times New Roman" w:eastAsia="FangSong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FangSong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FangSong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FangSong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3.364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3.364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89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9"/>
    <w:bookmarkStart w:id="190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FangSong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FangSong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FangSong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FangSong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FangSong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FangSong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FangSong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FangSong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FangSong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密堆积中相邻两层的距离对应的是正八面体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FangSong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FangSong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FangSong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FangSong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0"/>
    <w:bookmarkStart w:id="197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279400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730500" cy="2832100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198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FangSong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97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</w:p>
    <w:p>
      <w:pPr>
        <w:numPr>
          <w:ilvl w:val="0"/>
          <w:numId w:val="1097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FangSong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097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FangSong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FangSong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09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FangSong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8"/>
    <w:bookmarkStart w:id="202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FangSong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64623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753ccd32b658b5e8beb6c365f1ff24b628404112b30d59bff1993794df3456f6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2"/>
    <w:bookmarkStart w:id="203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2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2"/>
        </w:numPr>
      </w:pPr>
      <w:r>
        <w:rPr>
          <w:rFonts w:hint="eastAsia" w:ascii="Times New Roman" w:hAnsi="Times New Roman" w:eastAsia="FangSong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</w:p>
    <w:p>
      <w:pPr>
        <w:pStyle w:val="Compact"/>
        <w:numPr>
          <w:ilvl w:val="1"/>
          <w:numId w:val="1102"/>
        </w:numPr>
      </w:pPr>
      <w:r>
        <w:rPr>
          <w:rFonts w:hint="eastAsia" w:ascii="Times New Roman" w:hAnsi="Times New Roman" w:eastAsia="FangSong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1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3"/>
    <w:bookmarkEnd w:id="204"/>
    <w:bookmarkEnd w:id="20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143" Type="http://schemas.openxmlformats.org/officeDocument/2006/relationships/image" Target="media/rId143.jpg"/><Relationship Id="rId166" Type="http://schemas.openxmlformats.org/officeDocument/2006/relationships/image" Target="media/rId166.jpg"/><Relationship Id="rId125" Type="http://schemas.openxmlformats.org/officeDocument/2006/relationships/image" Target="media/rId125.jpg"/><Relationship Id="rId122" Type="http://schemas.openxmlformats.org/officeDocument/2006/relationships/image" Target="media/rId122.jpg"/><Relationship Id="rId87" Type="http://schemas.openxmlformats.org/officeDocument/2006/relationships/image" Target="media/rId87.jpg"/><Relationship Id="rId24" Type="http://schemas.openxmlformats.org/officeDocument/2006/relationships/image" Target="media/rId24.jpg"/><Relationship Id="rId194" Type="http://schemas.openxmlformats.org/officeDocument/2006/relationships/image" Target="media/rId194.jpg"/><Relationship Id="rId106" Type="http://schemas.openxmlformats.org/officeDocument/2006/relationships/image" Target="media/rId106.jpg"/><Relationship Id="rId128" Type="http://schemas.openxmlformats.org/officeDocument/2006/relationships/image" Target="media/rId128.jpg"/><Relationship Id="rId32" Type="http://schemas.openxmlformats.org/officeDocument/2006/relationships/image" Target="media/rId32.jpg"/><Relationship Id="rId119" Type="http://schemas.openxmlformats.org/officeDocument/2006/relationships/image" Target="media/rId119.jpg"/><Relationship Id="rId95" Type="http://schemas.openxmlformats.org/officeDocument/2006/relationships/image" Target="media/rId95.jpg"/><Relationship Id="rId191" Type="http://schemas.openxmlformats.org/officeDocument/2006/relationships/image" Target="media/rId191.jpg"/><Relationship Id="rId56" Type="http://schemas.openxmlformats.org/officeDocument/2006/relationships/image" Target="media/rId56.jpg"/><Relationship Id="rId199" Type="http://schemas.openxmlformats.org/officeDocument/2006/relationships/image" Target="media/rId199.jpg"/><Relationship Id="rId72" Type="http://schemas.openxmlformats.org/officeDocument/2006/relationships/image" Target="media/rId72.jpg"/><Relationship Id="rId46" Type="http://schemas.openxmlformats.org/officeDocument/2006/relationships/image" Target="media/rId46.jpg"/><Relationship Id="rId69" Type="http://schemas.openxmlformats.org/officeDocument/2006/relationships/image" Target="media/rId69.jpg"/><Relationship Id="rId172" Type="http://schemas.openxmlformats.org/officeDocument/2006/relationships/image" Target="media/rId172.jpg"/><Relationship Id="rId66" Type="http://schemas.openxmlformats.org/officeDocument/2006/relationships/image" Target="media/rId66.jpg"/><Relationship Id="rId98" Type="http://schemas.openxmlformats.org/officeDocument/2006/relationships/image" Target="media/rId98.jpg"/><Relationship Id="rId135" Type="http://schemas.openxmlformats.org/officeDocument/2006/relationships/image" Target="media/rId135.jpg"/><Relationship Id="rId92" Type="http://schemas.openxmlformats.org/officeDocument/2006/relationships/image" Target="media/rId92.jpg"/><Relationship Id="rId140" Type="http://schemas.openxmlformats.org/officeDocument/2006/relationships/image" Target="media/rId14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2026-09-11T13:50:13Z</dcterms:created>
  <dcterms:modified xsi:type="dcterms:W3CDTF">2026-09-11T13:50:13Z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