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分散相与连续相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稀溶液的通性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§03 </w:t>
            </w:r>
            <w:r>
              <w:rPr>
                <w:rFonts w:hint="eastAsia" w:ascii="Times New Roman" w:hAnsi="Times New Roman" w:eastAsia="FangSong" w:cs="Times New Roman"/>
              </w:rPr>
              <w:t xml:space="preserve">分散相与连续相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物质的量浓度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质量摩尔浓度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摩尔分数等常见表示法之间完成稳定换算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§03 </w:t>
            </w:r>
            <w:r>
              <w:rPr>
                <w:rFonts w:hint="eastAsia" w:ascii="Times New Roman" w:hAnsi="Times New Roman" w:eastAsia="FangSong" w:cs="Times New Roman"/>
              </w:rPr>
              <w:t xml:space="preserve">分散相与连续相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与后续平衡体系的衔接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能把本讲内容接到后续的气体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化学平衡和水中多重平衡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而不是把它当成一堆互不相干的物理性质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依数性及其应用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Raoult </w:t>
            </w:r>
            <w:r>
              <w:rPr>
                <w:rFonts w:hint="eastAsia" w:ascii="Times New Roman" w:hAnsi="Times New Roman" w:eastAsia="FangSong" w:cs="Times New Roman"/>
              </w:rPr>
              <w:t>定律解释蒸气压下降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并把沸点升高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凝固点降低和渗透压看成同一根源的不同表现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能利用依数性公式计算分子量和相关物理量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知道电解质体系中要考虑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定律与分配定律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Henry </w:t>
            </w:r>
            <w:r>
              <w:rPr>
                <w:rFonts w:hint="eastAsia" w:ascii="Times New Roman" w:hAnsi="Times New Roman" w:eastAsia="FangSong" w:cs="Times New Roman"/>
              </w:rPr>
              <w:t>定律处理气体溶解度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用分配定律解释萃取中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少量多次更有效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能读懂单组分相图和典型双组分相图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知道相律和杠杆规则在图上各自回答什么问题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mol/kg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mol/kg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而冰点是固液两相在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>下平衡的温度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受溶入空气影响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比三相点略低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单组分体系通用相图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沸点与临界点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图中固液线为正斜率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属一般物质的情形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水的固液线为负斜率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见表格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画的是固液线为正斜率的一般情形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水的固液线为负斜率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加压促使冰熔化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读图时须把这条线的方向单独记牢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再看三相点相对常压的位置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某相的质量与组成点到</w:t>
      </w:r>
      <w:r>
        <w:rPr>
          <w:rFonts w:hint="eastAsia" w:ascii="Times New Roman" w:hAnsi="Times New Roman" w:eastAsia="FangSong" w:cs="Times New Roman"/>
          <w:b/>
          <w:bCs/>
        </w:rPr>
        <w:t xml:space="preserve">另一相那一端</w:t>
      </w:r>
      <w:r>
        <w:rPr>
          <w:rFonts w:hint="eastAsia" w:ascii="Times New Roman" w:hAnsi="Times New Roman" w:eastAsia="FangSong" w:cs="Times New Roman"/>
        </w:rPr>
        <w:t>的距离成正比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α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β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β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l</m:t>
            </m:r>
          </m:e>
          <m:sub>
            <m:r>
              <m:t>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l</m:t>
            </m:r>
          </m:e>
          <m:sub>
            <m:r>
              <m:t>β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为组成点到</w:t>
      </w:r>
      <w:r>
        <w:rPr>
          <w:rFonts w:ascii="Times New Roman" w:hAnsi="Times New Roman" w:eastAsia="Times New Roman" w:cs="Times New Roman"/>
        </w:rPr>
        <w:t xml:space="preserve"> α、β </w:t>
      </w:r>
      <w:r>
        <w:rPr>
          <w:rFonts w:hint="eastAsia" w:ascii="Times New Roman" w:hAnsi="Times New Roman" w:eastAsia="FangSong" w:cs="Times New Roman"/>
        </w:rPr>
        <w:t>两相组成端的连结线段长度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七活度逸度与非理想修正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逸度与非理想修正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活度系数严格推导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非理想溶液模型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多组分多相平衡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相图热力学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非理想活度修正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题源限制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务必阅读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本讲坚持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练习题一律取自实题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不自编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经对</w:t>
      </w:r>
      <w:r>
        <w:rPr>
          <w:rFonts w:hint="eastAsia" w:ascii="Times New Roman" w:hAnsi="Times New Roman" w:eastAsia="FangSong" w:cs="Times New Roman"/>
          <w:b/>
          <w:bCs/>
        </w:rPr>
        <w:t xml:space="preserve">讲义区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题库双向扫描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课件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学生讲义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Style w:val="VerbatimChar"/>
          <w:rFonts w:hint="eastAsia" w:ascii="Times New Roman" w:hAnsi="Times New Roman" w:eastAsia="Times New Roman" w:cs="Times New Roman"/>
        </w:rPr>
        <w:t>05-</w:t>
      </w:r>
      <w:r>
        <w:rPr>
          <w:rStyle w:val="VerbatimChar"/>
          <w:rFonts w:hint="eastAsia" w:ascii="Times New Roman" w:hAnsi="Times New Roman" w:eastAsia="FangSong" w:cs="Times New Roman"/>
        </w:rPr>
        <w:t>真题库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5536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与本章直接相关的题源状况如下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本章内容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可用题源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活度系数定量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-08（×2）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fidelity: 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自编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非原书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非理想气体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逸度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5-5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但仅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定性</w:t>
            </w:r>
            <w:r>
              <w:rPr>
                <w:rFonts w:hint="eastAsia" w:ascii="Times New Roman" w:hAnsi="Times New Roman" w:eastAsia="FangSong" w:cs="Times New Roman"/>
              </w:rPr>
              <w:t xml:space="preserve">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多组分多相平衡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题干缺平衡常数数据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原答案相数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ϕ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全库无题源支撑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题本体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40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届真题尚未入库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本讲规模据此收敛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只做有题源支撑的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非理想修正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多组分相图热力学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暂缓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待第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届真题入库后补做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见章末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47" w:name="为什么要引入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为什么要引入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§4.1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理想溶液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实际溶液会偏离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最直接的处理不是抛弃公式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把浓度换成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有效浓度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衡量偏离理想的程度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即回到理想情形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让理想公式继续能用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的修正浓度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所有理想公式</w:t>
      </w:r>
      <w:r>
        <w:rPr>
          <w:rFonts w:hint="eastAsia" w:ascii="Times New Roman" w:hAnsi="Times New Roman" w:eastAsia="Times New Roman" w:cs="Times New Roman"/>
        </w:rPr>
        <w:t>（Raoult、Henry、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、Nernst）</w:t>
      </w:r>
      <w:r>
        <w:rPr>
          <w:rFonts w:hint="eastAsia" w:ascii="Times New Roman" w:hAnsi="Times New Roman" w:eastAsia="FangSong" w:cs="Times New Roman"/>
        </w:rPr>
        <w:t>在严格形式下都用活度书写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标准态的选择决定-gamma-的基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标准态的选择决定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的基准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活度系数恒等于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的那个状态叫</w:t>
      </w:r>
      <w:r>
        <w:rPr>
          <w:rFonts w:hint="eastAsia" w:ascii="Times New Roman" w:hAnsi="Times New Roman" w:eastAsia="FangSong" w:cs="Times New Roman"/>
          <w:b/>
          <w:bCs/>
        </w:rPr>
        <w:t xml:space="preserve">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选法不同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的基准就不同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约定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查手册的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值必须确认它对应哪种标准态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混用会差一个常数因子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电解质溶液离子强度与-debye-hückel-极限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离子强度与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SimHei" w:cs="Times New Roman"/>
        </w:rPr>
        <w:t xml:space="preserve">极限定律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电解质溶液的非理想性来自离子间的静电作用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注意是电荷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FangSong" w:cs="Times New Roman"/>
        </w:rPr>
        <w:t>加权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e>
          </m:nary>
          <m:sSubSup>
            <m:e>
              <m:r>
                <m:t>z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sSubSup>
              <m:e>
                <m:r>
                  <m:t>z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t>b</m:t>
            </m:r>
            <m:sSubSup>
              <m:e>
                <m:r>
                  <m:t>z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</w:t>
      </w:r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t> </m:t>
          </m:r>
          <m:r>
            <m:rPr>
              <m:sty m:val="p"/>
            </m:rPr>
            <m:t>|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+</m:t>
              </m:r>
            </m:sub>
          </m:sSub>
          <m:sSub>
            <m:e>
              <m:r>
                <m:t>z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|</m:t>
          </m:r>
          <m:r>
            <m:t> </m:t>
          </m:r>
          <m:rad>
            <m:radPr>
              <m:degHide m:val="on"/>
            </m:radPr>
            <m:deg/>
            <m:e>
              <m:r>
                <m:t>I</m:t>
              </m:r>
            </m:e>
          </m:rad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≲</m:t>
        </m: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平均</w:t>
      </w:r>
      <w:r>
        <w:rPr>
          <w:rFonts w:hint="eastAsia" w:ascii="Times New Roman" w:hAnsi="Times New Roman" w:eastAsia="FangSong" w:cs="Times New Roman"/>
        </w:rPr>
        <w:t>活度系数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单种离子的活度系数不可单独测量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取绝对值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每个离子被异号电荷的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运动受拖累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有效浓度低于实际浓度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拖累越严重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非理想气体逸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非理想气体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逸度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气体的对应处理是用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替代分压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φ</m:t>
          </m:r>
          <m:r>
            <m:t> </m:t>
          </m:r>
          <m:r>
            <m:t>p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f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18"/>
        </w:numPr>
      </w:pPr>
      <m:oMath>
        <m:r>
          <m:t>φ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逸度因子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φ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时回到理想气体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用逸度写的平衡常数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只与温度有关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在高压下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本章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本章例题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高压下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为什么不是常数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届中国化学奥林匹克决赛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三层递进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理想气体的前提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分子间无作用力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分子本身无体积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高压下前提失效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分子间作用力显著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气体偏离理想行为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不同压力下偏离程度不同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结论与方法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分压</w:t>
      </w:r>
      <w:r>
        <w:rPr>
          <w:rFonts w:hint="eastAsia" w:ascii="Times New Roman" w:hAnsi="Times New Roman" w:eastAsia="FangSong" w:cs="Times New Roman"/>
        </w:rPr>
        <w:t xml:space="preserve">表示的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因此随压力变化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不是真常数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改用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才是只与温度有关的真常数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hint="eastAsia" w:ascii="Times New Roman" w:hAnsi="Times New Roman" w:eastAsia="FangSong" w:cs="Times New Roman"/>
          <w:b/>
          <w:bCs/>
        </w:rPr>
        <w:t xml:space="preserve">分压不是化学势的正确替代品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高压下真正该用的是逸度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离子强度与活度系数的定量计算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-08-Debye-Huckel</w:t>
      </w:r>
      <w:r>
        <w:rPr>
          <w:rFonts w:hint="eastAsia" w:ascii="Times New Roman" w:hAnsi="Times New Roman" w:eastAsia="FangSong" w:cs="Times New Roman"/>
        </w:rPr>
        <w:t>活度系数计算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已入库教学改编题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非原书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本讲采用是因全库无对应的原书活度系数题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 xml:space="preserve">极限公式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0.005 mol/kg NaCl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0.005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0.005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0.0707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0.0360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0.0360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0.920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0.004</m:t>
          </m:r>
          <m:r>
            <m:rPr>
              <m:sty m:val="p"/>
            </m:rPr>
            <m:t>+</m:t>
          </m:r>
          <m:r>
            <m:t>0.002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0.0548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0.0558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0.0558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0.880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比较与解释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0.880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的离子强度更低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活度系数却偏离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高价离子的静电作用更强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离子氛效应更显著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压过了离子强度较低的影响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</w:t>
      </w:r>
      <w:r>
        <w:rPr>
          <w:rFonts w:hint="eastAsia" w:ascii="Times New Roman" w:hAnsi="Times New Roman" w:eastAsia="FangSong" w:cs="Times New Roman"/>
        </w:rPr>
        <w:t>离子强度与活度系数综合计算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0.01 mol/kg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下的离子强度与平均活度系数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并与同浓度的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atm </w:t>
      </w:r>
      <w:r>
        <w:rPr>
          <w:rFonts w:hint="eastAsia" w:ascii="Times New Roman" w:hAnsi="Times New Roman" w:eastAsia="FangSong" w:cs="Times New Roman"/>
        </w:rPr>
        <w:t>下工业进行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其数值会随压力如何变化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为何工业计算必须改用逸度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0.02 </w:t>
      </w:r>
      <w:r>
        <w:rPr>
          <w:rFonts w:hint="eastAsia" w:ascii="Times New Roman" w:hAnsi="Times New Roman" w:eastAsia="Times New Roman" w:cs="Times New Roman"/>
        </w:rPr>
        <w:t xml:space="preserve">mol/kg，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mol/kg：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+</m:t>
          </m:r>
          <m:r>
            <m:t>0.04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0.1732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0.1763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0.1763</m:t>
              </m:r>
            </m:sup>
          </m:sSup>
          <m:r>
            <m:rPr>
              <m:sty m:val="p"/>
            </m:rPr>
            <m:t>=</m:t>
          </m:r>
          <m:r>
            <m:t>0.666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同浓度</w:t>
      </w:r>
      <w:r>
        <w:rPr>
          <w:rFonts w:hint="eastAsia" w:ascii="Times New Roman" w:hAnsi="Times New Roman" w:eastAsia="Times New Roman" w:cs="Times New Roman"/>
        </w:rPr>
        <w:t>（0.01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0.509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0.0509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0.889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0.03</m:t>
        </m:r>
        <m:r>
          <m:rPr>
            <m:sty m:val="p"/>
          </m:rPr>
          <m:t>&gt;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</w:t>
      </w:r>
      <w:r>
        <w:rPr>
          <w:rFonts w:hint="eastAsia" w:ascii="Times New Roman" w:hAnsi="Times New Roman" w:eastAsia="FangSong" w:cs="Times New Roman"/>
          <w:b/>
          <w:bCs/>
        </w:rPr>
        <w:t xml:space="preserve">超出</w:t>
      </w:r>
      <w:r>
        <w:rPr>
          <w:rFonts w:ascii="Times New Roman" w:hAnsi="Times New Roman" w:eastAsia="Times New Roman" w:cs="Times New Roman"/>
          <w:b/>
          <w:bCs/>
        </w:rPr>
        <w:t xml:space="preserve"> 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极限定律的适用范围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此处仅为公式练习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真实值须用扩展式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Davies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合成氨是</w:t>
      </w:r>
      <w:r>
        <w:rPr>
          <w:rFonts w:hint="eastAsia" w:ascii="Times New Roman" w:hAnsi="Times New Roman" w:eastAsia="FangSong" w:cs="Times New Roman"/>
          <w:b/>
          <w:bCs/>
        </w:rPr>
        <w:t xml:space="preserve">气体分子数减少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高压下各组分偏离理想的程度不同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偏离更显著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会随压力漂移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工业上</w:t>
      </w:r>
      <w:r>
        <w:rPr>
          <w:rFonts w:hint="eastAsia" w:ascii="Times New Roman" w:hAnsi="Times New Roman" w:eastAsia="Times New Roman" w:cs="Times New Roman"/>
        </w:rPr>
        <w:t>（300</w:t>
      </w:r>
      <w:r>
        <w:rPr>
          <w:rFonts w:ascii="Times New Roman" w:hAnsi="Times New Roman" w:eastAsia="Times New Roman" w:cs="Times New Roman"/>
        </w:rPr>
        <w:t xml:space="preserve"> atm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否则平衡转化率的计算会出现系统偏差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结论的工业版本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轮的边界未做部分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>本轮的边界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未做部分与原因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何时补做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全库无题源支撑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且无第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届真题入库后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相图热力学的严格推导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；§6.4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已有</w:t>
            </w:r>
            <w:r>
              <w:rPr>
                <w:rFonts w:ascii="Times New Roman" w:hAnsi="Times New Roman" w:eastAsia="Times New Roman" w:cs="Times New Roman"/>
              </w:rPr>
              <w:t xml:space="preserve"> Clapeyron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相界线斜率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作为基础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复杂非理想体系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活度系数模型扩展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超出初赛主线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属第三轮深化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41</w:t>
            </w:r>
            <w:r>
              <w:rPr>
                <w:rFonts w:hint="eastAsia" w:ascii="Times New Roman" w:hAnsi="Times New Roman" w:eastAsia="FangSong" w:cs="Times New Roman"/>
              </w:rPr>
              <w:t>届长线中后期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本轮不重复</w:t>
      </w:r>
      <w:r>
        <w:rPr>
          <w:rFonts w:hint="eastAsia" w:ascii="Times New Roman" w:hAnsi="Times New Roman" w:eastAsia="Times New Roman" w:cs="Times New Roman"/>
        </w:rPr>
        <w:t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相律</w:t>
      </w:r>
      <w:r>
        <w:rPr>
          <w:rFonts w:hint="eastAsia" w:ascii="Times New Roman" w:hAnsi="Times New Roman" w:eastAsia="Times New Roman" w:cs="Times New Roman"/>
        </w:rPr>
        <w:t>（§6.1）、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双组分相图</w:t>
      </w:r>
      <w:r>
        <w:rPr>
          <w:rFonts w:hint="eastAsia" w:ascii="Times New Roman" w:hAnsi="Times New Roman" w:eastAsia="Times New Roman" w:cs="Times New Roman"/>
        </w:rPr>
        <w:t>（§6.2–6.3）、Clapeyron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（§6.4）、</w:t>
      </w:r>
      <w:r>
        <w:rPr>
          <w:rFonts w:hint="eastAsia" w:ascii="Times New Roman" w:hAnsi="Times New Roman" w:eastAsia="FangSong" w:cs="Times New Roman"/>
        </w:rPr>
        <w:t>共沸</w:t>
      </w:r>
      <w:r>
        <w:rPr>
          <w:rFonts w:hint="eastAsia" w:ascii="Times New Roman" w:hAnsi="Times New Roman" w:eastAsia="Times New Roman" w:cs="Times New Roman"/>
        </w:rPr>
        <w:t>（§6.3，</w:t>
      </w:r>
      <w:r>
        <w:rPr>
          <w:rFonts w:hint="eastAsia" w:ascii="Times New Roman" w:hAnsi="Times New Roman" w:eastAsia="FangSong" w:cs="Times New Roman"/>
        </w:rPr>
        <w:t>正文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八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56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57"/>
    <w:bookmarkStart w:id="58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F</m:t>
        </m:r>
        <m:r>
          <m:t>e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4" w:name="九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60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60"/>
    <w:bookmarkStart w:id="61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61"/>
    <w:bookmarkStart w:id="62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62"/>
    <w:bookmarkStart w:id="63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十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十一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c^α/c^β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1" w:name="十二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7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6" w:name="十三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7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设析出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晶体带走结晶水</w:t>
      </w:r>
      <w:r>
        <w:rPr>
          <w:rFonts w:ascii="Times New Roman" w:hAnsi="Times New Roman" w:eastAsia="Times New Roman" w:cs="Times New Roman"/>
        </w:rPr>
        <w:t xml:space="preserve"> 54x/136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剩余水</w:t>
      </w:r>
      <w:r>
        <w:rPr>
          <w:rFonts w:ascii="Times New Roman" w:hAnsi="Times New Roman" w:eastAsia="Times New Roman" w:cs="Times New Roman"/>
        </w:rPr>
        <w:t xml:space="preserve"> = 100 − </w:t>
      </w:r>
      <w:r>
        <w:rPr>
          <w:rFonts w:hint="eastAsia" w:ascii="Times New Roman" w:hAnsi="Times New Roman" w:eastAsia="Times New Roman" w:cs="Times New Roman"/>
        </w:rPr>
        <w:t>54x/136；</w:t>
      </w:r>
      <w:r>
        <w:rPr>
          <w:rFonts w:hint="eastAsia" w:ascii="Times New Roman" w:hAnsi="Times New Roman" w:eastAsia="FangSong" w:cs="Times New Roman"/>
        </w:rPr>
        <w:t>按题面口径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溶解度以水合物计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平衡时剩余水中尚溶</w:t>
      </w:r>
      <w:r>
        <w:rPr>
          <w:rFonts w:ascii="Times New Roman" w:hAnsi="Times New Roman" w:eastAsia="Times New Roman" w:cs="Times New Roman"/>
        </w:rPr>
        <w:t xml:space="preserve"> 33×(100−54x/136)/100。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物料守恒</w:t>
      </w:r>
      <w:r>
        <w:rPr>
          <w:rFonts w:hint="eastAsia" w:ascii="Times New Roman" w:hAnsi="Times New Roman" w:eastAsia="Times New Roman" w:cs="Times New Roman"/>
        </w:rPr>
        <w:t>：46.5</w:t>
      </w:r>
      <w:r>
        <w:rPr>
          <w:rFonts w:ascii="Times New Roman" w:hAnsi="Times New Roman" w:eastAsia="Times New Roman" w:cs="Times New Roman"/>
        </w:rPr>
        <w:t xml:space="preserve"> = x + 33 − 0.131x → 0.869x = 13.5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≈ 15.5 g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若忽略析出晶体带走的结晶水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近似得</w:t>
      </w:r>
      <w:r>
        <w:rPr>
          <w:rFonts w:ascii="Times New Roman" w:hAnsi="Times New Roman" w:eastAsia="Times New Roman" w:cs="Times New Roman"/>
        </w:rPr>
        <w:t xml:space="preserve"> 13.5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考虑带水效应后析出量更大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5.6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→ V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所以提升十分有限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2026-09-21T11:33:47Z</dcterms:created>
  <dcterms:modified xsi:type="dcterms:W3CDTF">2026-09-21T11:33:47Z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