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芳香亲电取代反应</w:t>
      </w:r>
      <w:r>
        <w:rPr>
          <w:rFonts w:ascii="Times New Roman" w:hAnsi="Times New Roman" w:eastAsia="Times New Roman" w:cs="Times New Roman"/>
        </w:rPr>
        <w:t xml:space="preserve"> · §42 </w:t>
      </w:r>
      <w:r>
        <w:rPr>
          <w:rFonts w:hint="eastAsia" w:ascii="Times New Roman" w:hAnsi="Times New Roman" w:eastAsia="FangSong" w:cs="Times New Roman"/>
        </w:rPr>
        <w:t xml:space="preserve">芳香亲核取代反应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  <w:r>
        <w:rPr>
          <w:rFonts w:ascii="Times New Roman" w:hAnsi="Times New Roman" w:eastAsia="Times New Roman" w:cs="Times New Roman"/>
        </w:rPr>
        <w:t xml:space="preserve"> · §51 </w:t>
      </w:r>
      <w:r>
        <w:rPr>
          <w:rFonts w:hint="eastAsia" w:ascii="Times New Roman" w:hAnsi="Times New Roman" w:eastAsia="FangSong" w:cs="Times New Roman"/>
        </w:rPr>
        <w:t xml:space="preserve">金属有机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芳香性与休克尔规则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</w:t>
            </w:r>
            <w:r>
              <w:rPr>
                <w:rFonts w:hint="eastAsia" w:ascii="Times New Roman" w:hAnsi="Times New Roman" w:eastAsia="Times New Roman" w:cs="Times New Roman"/>
              </w:rPr>
              <w:t>(4n+2)</w:t>
            </w:r>
            <w:r>
              <w:rPr>
                <w:rFonts w:hint="eastAsia" w:ascii="Times New Roman" w:hAnsi="Times New Roman" w:eastAsia="FangSong" w:cs="Times New Roman"/>
              </w:rPr>
              <w:t>判断芳香性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的稳定性解释芳香亲电取代的定位效应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§42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SNAr </w:t>
            </w:r>
            <w:r>
              <w:rPr>
                <w:rFonts w:hint="eastAsia" w:ascii="Times New Roman" w:hAnsi="Times New Roman" w:eastAsia="FangSong" w:cs="Times New Roman"/>
              </w:rPr>
              <w:t xml:space="preserve">与苯炔机理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能区分芳香亲核取代两种机理</w:t>
            </w:r>
            <w:r>
              <w:rPr>
                <w:rFonts w:hint="eastAsia" w:ascii="Times New Roman" w:hAnsi="Times New Roman" w:eastAsia="Times New Roman" w:cs="Times New Roman"/>
              </w:rPr>
              <w:t>（SNAr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苯炔消除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并判断产物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考纲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SN1/SN2 </w:t>
            </w:r>
            <w:r>
              <w:rPr>
                <w:rFonts w:hint="eastAsia" w:ascii="Times New Roman" w:hAnsi="Times New Roman" w:eastAsia="FangSong" w:cs="Times New Roman"/>
              </w:rPr>
              <w:t>的反应条件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立体化学和竞争反应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取代消除竞争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能通过反应条件判断</w:t>
            </w:r>
            <w:r>
              <w:rPr>
                <w:rFonts w:ascii="Times New Roman" w:hAnsi="Times New Roman" w:eastAsia="Times New Roman" w:cs="Times New Roman"/>
              </w:rPr>
              <w:t xml:space="preserve"> SN1/E1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的主导路径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Grignard </w:t>
            </w:r>
            <w:r>
              <w:rPr>
                <w:rFonts w:hint="eastAsia" w:ascii="Times New Roman" w:hAnsi="Times New Roman" w:eastAsia="FangSong" w:cs="Times New Roman"/>
              </w:rPr>
              <w:t xml:space="preserve">试剂碳链增长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能用格氏试剂设计简单的碳链增长路线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甘菊环</w:t>
      </w:r>
      <w:r>
        <w:rPr>
          <w:rFonts w:hint="eastAsia" w:ascii="Times New Roman" w:hAnsi="Times New Roman" w:eastAsia="Times New Roman" w:cs="Times New Roman"/>
        </w:rPr>
        <w:t>，azulene——</w:t>
      </w:r>
      <w:r>
        <w:rPr>
          <w:rFonts w:hint="eastAsia" w:ascii="Times New Roman" w:hAnsi="Times New Roman" w:eastAsia="FangSong" w:cs="Times New Roman"/>
        </w:rPr>
        <w:t>五元环与七元环稠合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共振主式为五元环的环戊二烯负离子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与七元环的卓鎓离子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电荷分离使其成为极性分子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ascii="Times New Roman" w:hAnsi="Times New Roman" w:eastAsia="Times New Roman" w:cs="Times New Roman"/>
        </w:rPr>
        <w:t xml:space="preserve"> 1.1 </w:t>
      </w:r>
      <w:r>
        <w:rPr>
          <w:rFonts w:hint="eastAsia" w:ascii="Times New Roman" w:hAnsi="Times New Roman" w:eastAsia="Times New Roman" w:cs="Times New Roman"/>
        </w:rPr>
        <w:t xml:space="preserve">D）。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Ar-H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(H)E(Wheland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Ar-E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酰基正离子有共振稳定化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不发生碳正离子式的重排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孤对共轭给电子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强活化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略弱于苯酚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溴苯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 / 0.033 / 0.030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>钝化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但仍是邻对位定位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-C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-I </w:t>
            </w:r>
            <w:r>
              <w:rPr>
                <w:rFonts w:hint="eastAsia" w:ascii="Times New Roman" w:hAnsi="Times New Roman" w:eastAsia="FangSong" w:cs="Times New Roman"/>
              </w:rPr>
              <w:t>叠加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极强钝化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数据口径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上表为硝化相对速率的经典动力学值</w:t>
      </w:r>
      <w:r>
        <w:rPr>
          <w:rFonts w:hint="eastAsia" w:ascii="Times New Roman" w:hAnsi="Times New Roman" w:eastAsia="Times New Roman" w:cs="Times New Roman"/>
        </w:rPr>
        <w:t>（Ingold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LibreTexts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CSB/SJU </w:t>
      </w:r>
      <w:r>
        <w:rPr>
          <w:rFonts w:hint="eastAsia" w:ascii="Times New Roman" w:hAnsi="Times New Roman" w:eastAsia="FangSong" w:cs="Times New Roman"/>
        </w:rPr>
        <w:t>教材数据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不同教材末位略有出入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只需记数量级与排序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≈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≈ 10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1 ≫ </w:t>
      </w:r>
      <w:r>
        <w:rPr>
          <w:rFonts w:hint="eastAsia" w:ascii="Times New Roman" w:hAnsi="Times New Roman" w:eastAsia="FangSong" w:cs="Times New Roman"/>
        </w:rPr>
        <w:t xml:space="preserve">卤苯</w:t>
      </w:r>
      <w:r>
        <w:rPr>
          <w:rFonts w:ascii="Times New Roman" w:hAnsi="Times New Roman" w:eastAsia="Times New Roman" w:cs="Times New Roman"/>
        </w:rPr>
        <w:t xml:space="preserve"> ≈ 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FangSong" w:cs="Times New Roman"/>
        </w:rPr>
        <w:t xml:space="preserve">硝基苯</w:t>
      </w:r>
      <w:r>
        <w:rPr>
          <w:rFonts w:ascii="Times New Roman" w:hAnsi="Times New Roman" w:eastAsia="Times New Roman" w:cs="Times New Roman"/>
        </w:rPr>
        <w:t xml:space="preserve"> ≈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 xml:space="preserve">的对位选择性最高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硝化时对位约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86%，Cl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70%、Br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62%）——F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尺寸匹配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位比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理由要写具体</w:t>
      </w:r>
      <w:r>
        <w:rPr>
          <w:rFonts w:hint="eastAsia" w:ascii="Times New Roman" w:hAnsi="Times New Roman" w:eastAsia="Times New Roman" w:cs="Times New Roman"/>
        </w:rPr>
        <w:t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位进攻形成的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个保留完整苯环</w:t>
      </w:r>
      <w:r>
        <w:rPr>
          <w:rFonts w:hint="eastAsia" w:ascii="Times New Roman" w:hAnsi="Times New Roman" w:eastAsia="FangSong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另一个环的芳香性未被破坏</w:t>
      </w:r>
      <w:r>
        <w:rPr>
          <w:rFonts w:hint="eastAsia" w:ascii="Times New Roman" w:hAnsi="Times New Roman" w:eastAsia="Times New Roman" w:cs="Times New Roman"/>
        </w:rPr>
        <w:t>），β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位进攻只有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α </w:t>
      </w:r>
      <w:r>
        <w:rPr>
          <w:rFonts w:hint="eastAsia" w:ascii="Times New Roman" w:hAnsi="Times New Roman" w:eastAsia="FangSong" w:cs="Times New Roman"/>
        </w:rPr>
        <w:t>位中间体更稳定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更快生成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t>A</m:t>
          </m:r>
          <m: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t>u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方括号内即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该步要求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落在原离去基碳上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位置异构体混合物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可落在原离去基碳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也可落在其邻位碳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其强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 xml:space="preserve">效应既</w:t>
      </w:r>
      <w:r>
        <w:rPr>
          <w:rFonts w:hint="eastAsia" w:ascii="Times New Roman" w:hAnsi="Times New Roman" w:eastAsia="FangSong" w:cs="Times New Roman"/>
          <w:b/>
          <w:bCs/>
        </w:rPr>
        <w:t>降低被进攻碳</w:t>
      </w:r>
      <w:r>
        <w:rPr>
          <w:rFonts w:hint="eastAsia" w:ascii="Times New Roman" w:hAnsi="Times New Roman" w:eastAsia="Times New Roman" w:cs="Times New Roman"/>
          <w:b/>
          <w:bCs/>
        </w:rPr>
        <w:t>（ipso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的空轨道能级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FangSong" w:cs="Times New Roman"/>
          <w:b/>
          <w:bCs/>
        </w:rPr>
        <w:t xml:space="preserve">稳定加成过渡态中出现的部分负电荷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那个额外的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键不是普通炔烃的三键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在环平面内由两个</w:t>
      </w:r>
      <w:r>
        <w:rPr>
          <w:rFonts w:ascii="Times New Roman" w:hAnsi="Times New Roman" w:eastAsia="Times New Roman" w:cs="Times New Roman"/>
          <w:b/>
          <w:bCs/>
        </w:rPr>
        <w:t xml:space="preserve"> 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轨道侧向重叠</w:t>
      </w:r>
      <w:r>
        <w:rPr>
          <w:rFonts w:hint="eastAsia" w:ascii="Times New Roman" w:hAnsi="Times New Roman" w:eastAsia="FangSong" w:cs="Times New Roman"/>
        </w:rPr>
        <w:t>形成的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杂化要求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这里键角被环骨架压到约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侧向重叠极差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决定因素是底物结构</w:t>
      </w:r>
      <w:r>
        <w:rPr>
          <w:rFonts w:hint="eastAsia" w:ascii="Times New Roman" w:hAnsi="Times New Roman" w:eastAsia="Times New Roman" w:cs="Times New Roman"/>
        </w:rPr>
        <w:t>(3°→SN1,</w:t>
      </w:r>
      <w:r>
        <w:rPr>
          <w:rFonts w:ascii="Times New Roman" w:hAnsi="Times New Roman" w:eastAsia="Times New Roman" w:cs="Times New Roman"/>
        </w:rPr>
        <w:t xml:space="preserve"> 1°→SN2)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其次是离去基团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都有利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再次是溶剂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质子溶剂</w:t>
      </w:r>
      <w:r>
        <w:rPr>
          <w:rFonts w:hint="eastAsia" w:ascii="Times New Roman" w:hAnsi="Times New Roman" w:eastAsia="Times New Roman" w:cs="Times New Roman"/>
        </w:rPr>
        <w:t>→SN1,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最后是亲核试剂强度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质子溶剂中</w:t>
            </w:r>
            <w:r>
              <w:rPr>
                <w:rFonts w:hint="eastAsia" w:ascii="Times New Roman" w:hAnsi="Times New Roman" w:eastAsia="FangSong" w:cs="Times New Roman"/>
              </w:rPr>
              <w:t>可极化性主导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极性非质子溶剂中</w:t>
            </w:r>
            <w:r>
              <w:rPr>
                <w:rFonts w:hint="eastAsia" w:ascii="Times New Roman" w:hAnsi="Times New Roman" w:eastAsia="FangSong" w:cs="Times New Roman"/>
              </w:rPr>
              <w:t>阴离子呈裸露状态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与亲核性方向相反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质子溶剂中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共轭酸越弱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其共轭碱越强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共轭酸</w:t>
            </w:r>
            <w:r>
              <w:rPr>
                <w:rFonts w:ascii="Times New Roman" w:hAnsi="Times New Roman" w:eastAsia="Times New Roman" w:cs="Times New Roman"/>
              </w:rPr>
              <w:t xml:space="preserve"> pKa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质子溶剂中的经验序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可极化性主导</w:t>
      </w:r>
      <w:r>
        <w:rPr>
          <w:rFonts w:hint="eastAsia" w:ascii="Times New Roman" w:hAnsi="Times New Roman" w:eastAsia="Times New Roman" w:cs="Times New Roman"/>
        </w:rPr>
        <w:t>）：RS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换到极性非质子溶剂</w:t>
      </w:r>
      <w:r>
        <w:rPr>
          <w:rFonts w:hint="eastAsia" w:ascii="Times New Roman" w:hAnsi="Times New Roman" w:eastAsia="Times New Roman" w:cs="Times New Roman"/>
        </w:rPr>
        <w:t>（DMF/DMSO），</w:t>
      </w:r>
      <w:r>
        <w:rPr>
          <w:rFonts w:hint="eastAsia" w:ascii="Times New Roman" w:hAnsi="Times New Roman" w:eastAsia="FangSong" w:cs="Times New Roman"/>
        </w:rPr>
        <w:t>阴离子呈裸露态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的亲核性大幅上升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该序会明显改变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（t-BuOK/t-BuOH）；②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离去基体积大或带正电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季铵碱热解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位连吸电子基使该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酸性增强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也可能反转取向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R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体积大且带正电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使酸性最强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位阻最小的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被优先进攻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故得双键取代较少的烯烃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溶剂解条件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弱亲核性但大量过量</w:t>
      </w:r>
      <w:r>
        <w:rPr>
          <w:rFonts w:hint="eastAsia" w:ascii="Times New Roman" w:hAnsi="Times New Roman" w:eastAsia="FangSong" w:cs="Times New Roman"/>
        </w:rPr>
        <w:t>的溶剂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ascii="Times New Roman" w:hAnsi="Times New Roman" w:eastAsia="Times New Roman" w:cs="Times New Roman"/>
        </w:rPr>
        <w:t xml:space="preserve"> → E1 </w:t>
      </w:r>
      <w:r>
        <w:rPr>
          <w:rFonts w:hint="eastAsia" w:ascii="Times New Roman" w:hAnsi="Times New Roman" w:eastAsia="FangSong" w:cs="Times New Roman"/>
        </w:rPr>
        <w:t>占比上升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（RS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/t-BuOK、LDA）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抑制自身偶联分解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RMgX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R–H）、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必须无氧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C–Mg </w:t>
      </w:r>
      <w:r>
        <w:rPr>
          <w:rFonts w:hint="eastAsia" w:ascii="Times New Roman" w:hAnsi="Times New Roman" w:eastAsia="FangSong" w:cs="Times New Roman"/>
        </w:rPr>
        <w:t>键生成醇盐与过氧化物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这是两条独立的原因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从位阻小的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先生成亚胺负离子的镁盐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水解后得酮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发生碳正离子式的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迁移反而会破坏这份稳定化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遇强碱则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E2）；2°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视条件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A</m:t>
            </m:r>
            <m:r>
              <m:t>l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t>Z</m:t>
            </m:r>
            <m:r>
              <m:t>n</m:t>
            </m:r>
            <m:r>
              <m:rPr>
                <m:sty m:val="p"/>
              </m:rPr>
              <m:t>(</m:t>
            </m:r>
            <m:r>
              <m:t>H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H</m:t>
            </m:r>
            <m:r>
              <m:t>C</m:t>
            </m:r>
            <m:r>
              <m:t>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芳香亲电取代定位效应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（+I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活化苯环并邻对位定位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ascii="Times New Roman" w:hAnsi="Times New Roman" w:eastAsia="Times New Roman" w:cs="Times New Roman"/>
        </w:rPr>
        <w:t xml:space="preserve"> ~56% +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~41% ≈ </w:t>
      </w:r>
      <w:r>
        <w:rPr>
          <w:rFonts w:hint="eastAsia" w:ascii="Times New Roman" w:hAnsi="Times New Roman" w:eastAsia="Times New Roman" w:cs="Times New Roman"/>
        </w:rPr>
        <w:t>97%，</w:t>
      </w:r>
      <w:r>
        <w:rPr>
          <w:rFonts w:hint="eastAsia" w:ascii="Times New Roman" w:hAnsi="Times New Roman" w:eastAsia="FangSong" w:cs="Times New Roman"/>
        </w:rPr>
        <w:t>间位仅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(~58%)+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(~38%)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(aq)：OH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既是强亲核试剂又是强碱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并存竞争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水相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碱浓度适中时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改用强碱或加热时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竞争显著上升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主产物会转为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例3-sn1-vs-sn2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消除反应的区域选择性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机理仍有争议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甲基辛腈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CH(CN)C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）。NaCN/DMF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是典型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为极性非质子溶剂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使阴离子呈裸露态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命名提醒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腈的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 xml:space="preserve">碳计入主链并编为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故产物应叫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甲基辛腈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CHCHBrCH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先定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CHO，</w:t>
      </w:r>
      <w:r>
        <w:rPr>
          <w:rFonts w:hint="eastAsia" w:ascii="Times New Roman" w:hAnsi="Times New Roman" w:eastAsia="FangSong" w:cs="Times New Roman"/>
        </w:rPr>
        <w:t>说明双键一端碳上挂两个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另一端碳上挂一个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再定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过氧化物是反马氏自由基加成</w:t>
      </w:r>
      <w:r>
        <w:rPr>
          <w:rFonts w:hint="eastAsia" w:ascii="Times New Roman" w:hAnsi="Times New Roman" w:eastAsia="Times New Roman" w:cs="Times New Roman"/>
        </w:rPr>
        <w:t>——Br·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取代少的</w:t>
      </w:r>
      <w:r>
        <w:rPr>
          <w:rFonts w:ascii="Times New Roman" w:hAnsi="Times New Roman" w:eastAsia="Times New Roman" w:cs="Times New Roman"/>
          <w:b/>
          <w:bCs/>
        </w:rPr>
        <w:t xml:space="preserve"> C3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使自由基中心落在</w:t>
      </w:r>
      <w:r>
        <w:rPr>
          <w:rFonts w:hint="eastAsia" w:ascii="Times New Roman" w:hAnsi="Times New Roman" w:eastAsia="FangSong" w:cs="Times New Roman"/>
          <w:b/>
          <w:bCs/>
        </w:rPr>
        <w:t xml:space="preserve">取代多的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C2（</w:t>
      </w:r>
      <w:r>
        <w:rPr>
          <w:rFonts w:hint="eastAsia" w:ascii="Times New Roman" w:hAnsi="Times New Roman" w:eastAsia="FangSong" w:cs="Times New Roman"/>
          <w:b/>
          <w:bCs/>
        </w:rPr>
        <w:t>叔自由基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最终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C3、H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这一步的产物是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唯一确定的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最后定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的溴代物有两个候选</w:t>
      </w:r>
      <w:r>
        <w:rPr>
          <w:rFonts w:hint="eastAsia" w:ascii="Times New Roman" w:hAnsi="Times New Roman" w:eastAsia="Times New Roman" w:cs="Times New Roman"/>
        </w:rPr>
        <w:t>——(CH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题设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而上一步已把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CHCHBrCH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叔溴</w:t>
      </w:r>
      <w:r>
        <w:rPr>
          <w:rFonts w:hint="eastAsia" w:ascii="Times New Roman" w:hAnsi="Times New Roman" w:eastAsia="Times New Roman" w:cs="Times New Roman"/>
        </w:rPr>
        <w:t>；KOH/EtOH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 xml:space="preserve">给三取代的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的链增长步吸热</w:t>
      </w:r>
      <w:r>
        <w:rPr>
          <w:rFonts w:hint="eastAsia" w:ascii="Times New Roman" w:hAnsi="Times New Roman" w:eastAsia="Times New Roman" w:cs="Times New Roman"/>
        </w:rPr>
        <w:t>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的加成步可逆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均不发生反马氏加成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2026-09-21T11:34:27Z</dcterms:created>
  <dcterms:modified xsi:type="dcterms:W3CDTF">2026-09-21T11:34:27Z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