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有机酸碱理论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§38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§40 </w:t>
      </w:r>
      <w:r>
        <w:rPr>
          <w:rFonts w:hint="eastAsia" w:ascii="Times New Roman" w:hAnsi="Times New Roman" w:eastAsia="FangSong" w:cs="Times New Roman"/>
        </w:rPr>
        <w:t xml:space="preserve">氧化还原反应</w:t>
      </w:r>
      <w:r>
        <w:rPr>
          <w:rFonts w:ascii="Times New Roman" w:hAnsi="Times New Roman" w:eastAsia="Times New Roman" w:cs="Times New Roman"/>
        </w:rPr>
        <w:t xml:space="preserve"> · §41 </w:t>
      </w:r>
      <w:r>
        <w:rPr>
          <w:rFonts w:hint="eastAsia" w:ascii="Times New Roman" w:hAnsi="Times New Roman" w:eastAsia="FangSong" w:cs="Times New Roman"/>
        </w:rPr>
        <w:t xml:space="preserve">芳香亲电取代反应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§35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醇酚胺的酸碱性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胺的酸碱性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环氧化物的开环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能区分环氧开环的酸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碱催化条件与区域选择性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Williamson </w:t>
            </w:r>
            <w:r>
              <w:rPr>
                <w:rFonts w:hint="eastAsia" w:ascii="Times New Roman" w:hAnsi="Times New Roman" w:eastAsia="FangSong" w:cs="Times New Roman"/>
              </w:rPr>
              <w:t xml:space="preserve">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能设计</w:t>
            </w:r>
            <w:r>
              <w:rPr>
                <w:rFonts w:ascii="Times New Roman" w:hAnsi="Times New Roman" w:eastAsia="Times New Roman" w:cs="Times New Roman"/>
              </w:rPr>
              <w:t xml:space="preserve"> Williamson </w:t>
            </w:r>
            <w:r>
              <w:rPr>
                <w:rFonts w:hint="eastAsia" w:ascii="Times New Roman" w:hAnsi="Times New Roman" w:eastAsia="FangSong" w:cs="Times New Roman"/>
              </w:rPr>
              <w:t>醚合成路线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含逆合成切断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能设计胺的彻底甲基化</w:t>
            </w:r>
            <w:r>
              <w:rPr>
                <w:rFonts w:hint="eastAsia" w:ascii="Times New Roman" w:hAnsi="Times New Roman" w:eastAsia="Times New Roman" w:cs="Times New Roman"/>
              </w:rPr>
              <w:t>—Hofmann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消除路线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§40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醇的氧化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能画出醇的取代</w:t>
            </w:r>
            <w:r>
              <w:rPr>
                <w:rFonts w:hint="eastAsia" w:ascii="Times New Roman" w:hAnsi="Times New Roman" w:eastAsia="Times New Roman" w:cs="Times New Roman"/>
              </w:rPr>
              <w:t>(SN1/SN2)、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(E1/E2)、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(CC/PCC)</w:t>
            </w:r>
            <w:r>
              <w:rPr>
                <w:rFonts w:hint="eastAsia" w:ascii="Times New Roman" w:hAnsi="Times New Roman" w:eastAsia="FangSong" w:cs="Times New Roman"/>
              </w:rPr>
              <w:t>反应的机理与产物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重氮盐与偶联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能用重氮化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偶联反应设计芳香族合成路线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醇的取代与消除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能画出醇的取代</w:t>
            </w:r>
            <w:r>
              <w:rPr>
                <w:rFonts w:hint="eastAsia" w:ascii="Times New Roman" w:hAnsi="Times New Roman" w:eastAsia="Times New Roman" w:cs="Times New Roman"/>
              </w:rPr>
              <w:t>(SN1/SN2)、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(E1/E2)、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(CC/PCC)</w:t>
            </w:r>
            <w:r>
              <w:rPr>
                <w:rFonts w:hint="eastAsia" w:ascii="Times New Roman" w:hAnsi="Times New Roman" w:eastAsia="FangSong" w:cs="Times New Roman"/>
              </w:rPr>
              <w:t>反应的机理与产物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磺酸酯活化离去基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能将醇通过磺酸酯</w:t>
            </w:r>
            <w:r>
              <w:rPr>
                <w:rFonts w:hint="eastAsia" w:ascii="Times New Roman" w:hAnsi="Times New Roman" w:eastAsia="Times New Roman" w:cs="Times New Roman"/>
              </w:rPr>
              <w:t>（TsCl/MsCl）</w:t>
            </w:r>
            <w:r>
              <w:rPr>
                <w:rFonts w:hint="eastAsia" w:ascii="Times New Roman" w:hAnsi="Times New Roman" w:eastAsia="FangSong" w:cs="Times New Roman"/>
              </w:rPr>
              <w:t>活化实现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把差离去基</w:t>
            </w:r>
            <w:r>
              <w:rPr>
                <w:rFonts w:ascii="Times New Roman" w:hAnsi="Times New Roman" w:eastAsia="Times New Roman" w:cs="Times New Roman"/>
              </w:rPr>
              <w:t xml:space="preserve"> -OH </w:t>
            </w:r>
            <w:r>
              <w:rPr>
                <w:rFonts w:hint="eastAsia" w:ascii="Times New Roman" w:hAnsi="Times New Roman" w:eastAsia="FangSong" w:cs="Times New Roman"/>
              </w:rPr>
              <w:t xml:space="preserve">转成好离去基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-OTs）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1°——</w:t>
      </w:r>
      <w:r>
        <w:rPr>
          <w:rFonts w:hint="eastAsia" w:ascii="Times New Roman" w:hAnsi="Times New Roman" w:eastAsia="FangSong" w:cs="Times New Roman"/>
        </w:rPr>
        <w:t>但机理分岔</w:t>
      </w:r>
      <w:r>
        <w:rPr>
          <w:rFonts w:hint="eastAsia" w:ascii="Times New Roman" w:hAnsi="Times New Roman" w:eastAsia="Times New Roman" w:cs="Times New Roman"/>
        </w:rPr>
        <w:t>：3°/2°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1° </w:t>
      </w:r>
      <w:r>
        <w:rPr>
          <w:rFonts w:hint="eastAsia" w:ascii="Times New Roman" w:hAnsi="Times New Roman" w:eastAsia="FangSong" w:cs="Times New Roman"/>
          <w:b/>
          <w:bCs/>
        </w:rPr>
        <w:t xml:space="preserve">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SN2，</w:t>
      </w:r>
      <w:r>
        <w:rPr>
          <w:rFonts w:hint="eastAsia" w:ascii="Times New Roman" w:hAnsi="Times New Roman" w:eastAsia="FangSong" w:cs="Times New Roman"/>
          <w:b/>
          <w:bCs/>
        </w:rPr>
        <w:t>与碳正离子稳定性无关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故常需</w:t>
      </w:r>
      <w:r>
        <w:rPr>
          <w:rFonts w:ascii="Times New Roman" w:hAnsi="Times New Roman" w:eastAsia="Times New Roman" w:cs="Times New Roman"/>
        </w:rPr>
        <w:t xml:space="preserve"> 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SN2、</w:t>
      </w:r>
      <w:r>
        <w:rPr>
          <w:rFonts w:hint="eastAsia" w:ascii="Times New Roman" w:hAnsi="Times New Roman" w:eastAsia="FangSong" w:cs="Times New Roman"/>
          <w:b/>
          <w:bCs/>
        </w:rPr>
        <w:t>构型反转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但产物是溴代物</w:t>
      </w:r>
      <w:r>
        <w:rPr>
          <w:rFonts w:hint="eastAsia" w:ascii="Times New Roman" w:hAnsi="Times New Roman" w:eastAsia="Times New Roman" w:cs="Times New Roman"/>
          <w:b/>
          <w:bCs/>
        </w:rPr>
        <w:t>：(R)-2-</w:t>
      </w:r>
      <w:r>
        <w:rPr>
          <w:rFonts w:hint="eastAsia" w:ascii="Times New Roman" w:hAnsi="Times New Roman" w:eastAsia="FangSong" w:cs="Times New Roman"/>
          <w:b/>
          <w:bCs/>
        </w:rPr>
        <w:t>丁醇</w:t>
      </w:r>
      <w:r>
        <w:rPr>
          <w:rFonts w:ascii="Times New Roman" w:hAnsi="Times New Roman" w:eastAsia="Times New Roman" w:cs="Times New Roman"/>
          <w:b/>
          <w:bCs/>
        </w:rPr>
        <w:t xml:space="preserve"> +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(S)-2-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；CIP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同为最高优先级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故反转后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</w:rPr>
        <w:t>取代基换成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标记是否改变是两回事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迁移能力取决于基团在迁移过渡态中承受正电荷的能力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与芳基均优先于烷基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烷基内部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&gt; 2° &gt; 1°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反式共平面的构象要求优先级更高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只有处在离去基反式位的基团才可能迁移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迁移能力顺序只在构象允许时才起作用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两者冲突时先满足构象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O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B</m:t>
        </m:r>
        <m:sSub>
          <m:e>
            <m:r>
              <m:t>r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2,4,6-</w:t>
      </w:r>
      <w:r>
        <w:rPr>
          <w:rFonts w:hint="eastAsia" w:ascii="Times New Roman" w:hAnsi="Times New Roman" w:eastAsia="FangSong" w:cs="Times New Roman"/>
          <w:b/>
          <w:bCs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亲电取代家族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R-OH + R’-OH → R-O-R’ (Williamson)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醇的氧化与选择性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✗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环氧开环的立体化学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甲基环戊烯是</w:t>
      </w:r>
      <w:r>
        <w:rPr>
          <w:rFonts w:hint="eastAsia" w:ascii="Times New Roman" w:hAnsi="Times New Roman" w:eastAsia="FangSong" w:cs="Times New Roman"/>
          <w:b/>
          <w:bCs/>
        </w:rPr>
        <w:t xml:space="preserve">前手性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从环两面进攻等价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hint="eastAsia" w:ascii="Times New Roman" w:hAnsi="Times New Roman" w:eastAsia="FangSong" w:cs="Times New Roman"/>
          <w:b/>
          <w:bCs/>
        </w:rPr>
        <w:t xml:space="preserve">一对外消旋的环氧化物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酸催化开环从背面进攻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立体逻辑相同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最终产物是</w:t>
      </w:r>
      <w:r>
        <w:rPr>
          <w:rFonts w:hint="eastAsia" w:ascii="Times New Roman" w:hAnsi="Times New Roman" w:eastAsia="FangSong" w:cs="Times New Roman"/>
          <w:b/>
          <w:bCs/>
        </w:rPr>
        <w:t>外消旋的反式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一对对映体各半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说只有一种产物仅在</w:t>
      </w:r>
      <w:r>
        <w:rPr>
          <w:rFonts w:hint="eastAsia" w:ascii="Times New Roman" w:hAnsi="Times New Roman" w:eastAsia="FangSong" w:cs="Times New Roman"/>
          <w:b/>
          <w:bCs/>
        </w:rPr>
        <w:t xml:space="preserve">构造</w:t>
      </w:r>
      <w:r>
        <w:rPr>
          <w:rFonts w:hint="eastAsia" w:ascii="Times New Roman" w:hAnsi="Times New Roman" w:eastAsia="FangSong" w:cs="Times New Roman"/>
        </w:rPr>
        <w:t>层面成立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按立体化学计是外消旋体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不能写成手性纯的单一化合物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Zaitsev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（Saytzeff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旧译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伯醇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随即从背面</w:t>
      </w: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 xml:space="preserve">进攻</w:t>
      </w:r>
      <w:r>
        <w:rPr>
          <w:rFonts w:ascii="Times New Roman" w:hAnsi="Times New Roman" w:eastAsia="Times New Roman" w:cs="Times New Roman"/>
          <w:b/>
          <w:bCs/>
        </w:rPr>
        <w:t xml:space="preserve"> C1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一步给出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全程不经碳正离子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若设想先电离出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</w:t>
      </w:r>
      <w:r>
        <w:rPr>
          <w:rFonts w:hint="eastAsia" w:ascii="Times New Roman" w:hAnsi="Times New Roman" w:eastAsia="FangSong" w:cs="Times New Roman"/>
          <w:b/>
          <w:bCs/>
        </w:rPr>
        <w:t>高烯丙基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同烯丙基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正电荷与双键之间</w:t>
      </w:r>
      <w:r>
        <w:rPr>
          <w:rFonts w:hint="eastAsia" w:ascii="Times New Roman" w:hAnsi="Times New Roman" w:eastAsia="FangSong" w:cs="Times New Roman"/>
          <w:b/>
          <w:bCs/>
        </w:rPr>
        <w:t xml:space="preserve">隔一个</w:t>
      </w:r>
      <w:r>
        <w:rPr>
          <w:rFonts w:ascii="Times New Roman" w:hAnsi="Times New Roman" w:eastAsia="Times New Roman" w:cs="Times New Roman"/>
          <w:b/>
          <w:bCs/>
        </w:rPr>
        <w:t xml:space="preserve"> 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  <w:b/>
          <w:bCs/>
        </w:rPr>
        <w:t>（C2）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的共轭稳定作用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能被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电子稳定的是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对应底物是烯丙醇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与本例不同</w:t>
      </w:r>
      <w:r>
        <w:rPr>
          <w:rFonts w:hint="eastAsia" w:ascii="Times New Roman" w:hAnsi="Times New Roman" w:eastAsia="Times New Roman" w:cs="Times New Roman"/>
        </w:rPr>
        <w:t>。）HBr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对双键直接加成走马氏路径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上的快速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相比不占优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立体电子要求与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被拔的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须与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反叠式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环状底物中若无满足此要求的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即使按规则应消除的位点也无法消除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见本讲开头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2026-09-21T11:34:36Z</dcterms:created>
  <dcterms:modified xsi:type="dcterms:W3CDTF">2026-09-21T11:34:36Z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