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能根据分子式判断有机物的类别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官能团和可能的异构体数目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能熟练使用键线式表示有机物结构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并完成键线式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分子式的互译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能判断含手性碳原子的分子是否具有手性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标记构型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超共轭效应解释酸碱性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稳定性和反应活性的定性规律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IUPAC </w:t>
      </w:r>
      <w:r>
        <w:rPr>
          <w:rFonts w:hint="eastAsia" w:ascii="Times New Roman" w:hAnsi="Times New Roman" w:eastAsia="FangSong" w:cs="Times New Roman"/>
        </w:rPr>
        <w:t>系统命名法命名常见有机化合物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含立体化学标记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0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2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杂环和碳环的区别在于环上是否有</w:t>
      </w:r>
      <w:r>
        <w:rPr>
          <w:rFonts w:ascii="Times New Roman" w:hAnsi="Times New Roman" w:eastAsia="Times New Roman" w:cs="Times New Roman"/>
          <w:b/>
          <w:bCs/>
        </w:rPr>
        <w:t xml:space="preserve"> O/N/S </w:t>
      </w:r>
      <w:r>
        <w:rPr>
          <w:rFonts w:hint="eastAsia" w:ascii="Times New Roman" w:hAnsi="Times New Roman" w:eastAsia="FangSong" w:cs="Times New Roman"/>
          <w:b/>
          <w:bCs/>
        </w:rPr>
        <w:t>等杂原子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杂环化合物按环是否具有芳香性分为</w:t>
      </w:r>
      <w:r>
        <w:rPr>
          <w:rFonts w:hint="eastAsia" w:ascii="Times New Roman" w:hAnsi="Times New Roman" w:eastAsia="FangSong" w:cs="Times New Roman"/>
        </w:rPr>
        <w:t xml:space="preserve">脂杂环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**——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丙醇四种表示方式对照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键线式是竞赛书写答案的标准形式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</w:rPr>
        <w:t xml:space="preserve">分子式</w:t>
      </w:r>
      <w:r>
        <w:rPr>
          <w:rStyle w:val="VerbatimChar"/>
          <w:rFonts w:ascii="SimSun" w:hAnsi="SimSun" w:eastAsia="SimSun" w:cs="SimSun"/>
        </w:rPr>
        <w:t xml:space="preserve">    C3H8O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</w:rPr>
        <w:t xml:space="preserve">结构式</w:t>
      </w:r>
      <w:r>
        <w:rPr>
          <w:rStyle w:val="VerbatimChar"/>
          <w:rFonts w:ascii="SimSun" w:hAnsi="SimSun" w:eastAsia="SimSun" w:cs="SimSun"/>
        </w:rPr>
        <w:t xml:space="preserve">    CH3-CH2-CH2-OH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</w:rPr>
        <w:t xml:space="preserve">结构简式</w:t>
      </w:r>
      <w:r>
        <w:rPr>
          <w:rStyle w:val="VerbatimChar"/>
          <w:rFonts w:ascii="SimSun" w:hAnsi="SimSun" w:eastAsia="SimSun" w:cs="SimSun"/>
        </w:rPr>
        <w:t xml:space="preserve">  CH3CH2CH2OH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</w:rPr>
        <w:t xml:space="preserve">键线式</w:t>
      </w:r>
      <w:r>
        <w:rPr>
          <w:rStyle w:val="VerbatimChar"/>
          <w:rFonts w:ascii="SimSun" w:hAnsi="SimSun" w:eastAsia="SimSun" w:cs="SimSun"/>
        </w:rPr>
        <w:t xml:space="preserve">    \/\/\/\-OH   </w:t>
      </w:r>
      <w:r>
        <w:rPr>
          <w:rStyle w:val="VerbatimChar"/>
          <w:rFonts w:ascii="SimSun" w:hAnsi="SimSun" w:eastAsia="SimSun" w:cs="SimSun"/>
        </w:rPr>
        <w:t>(</w:t>
      </w:r>
      <w:r>
        <w:rPr>
          <w:rStyle w:val="VerbatimChar"/>
          <w:rFonts w:ascii="SimSun" w:hAnsi="SimSun" w:eastAsia="SimSun" w:cs="SimSun"/>
        </w:rPr>
        <w:t>折线的每个端点与拐角都是一个碳</w:t>
      </w:r>
      <w:r>
        <w:rPr>
          <w:rStyle w:val="VerbatimChar"/>
          <w:rFonts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/\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/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|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\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\/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环对二苯环型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大环限制苯环平面取向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平面两侧取代基不对称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某些环芳烃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在手性环境中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但旋光方向相反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R</m:t>
          </m:r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R</m:t>
              </m:r>
            </m:e>
            <m:sub>
              <m:r>
                <m:t>3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羧酸根两个等价极限式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O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         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R—C        ⟷        R—C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\\               \\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O                O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负电荷在两个等价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上等分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键各具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>级键级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1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1"/>
    <w:bookmarkStart w:id="32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-OH &gt; -F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比较两个酸的强度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ascii="SimSun" w:hAnsi="SimSun" w:eastAsia="SimSun" w:cs="SimSun"/>
        </w:rPr>
        <w:t>第一步</w:t>
      </w:r>
      <w:r>
        <w:rPr>
          <w:rStyle w:val="VerbatimChar"/>
          <w:rFonts w:ascii="SimSun" w:hAnsi="SimSun" w:eastAsia="SimSun" w:cs="SimSun"/>
        </w:rPr>
        <w:t>：</w:t>
      </w:r>
      <w:r>
        <w:rPr>
          <w:rStyle w:val="VerbatimChar"/>
          <w:rFonts w:ascii="SimSun" w:hAnsi="SimSun" w:eastAsia="SimSun" w:cs="SimSun"/>
        </w:rPr>
        <w:t>看解离后负电荷的稳定性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ascii="SimSun" w:hAnsi="SimSun" w:eastAsia="SimSun" w:cs="SimSun"/>
        </w:rPr>
        <w:t xml:space="preserve">共轭能使负电荷分散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>酸性更强</w:t>
      </w:r>
      <w:r>
        <w:rPr>
          <w:rStyle w:val="VerbatimChar"/>
          <w:rFonts w:ascii="SimSun" w:hAnsi="SimSun" w:eastAsia="SimSun" w:cs="SimSun"/>
        </w:rPr>
        <w:t>（</w:t>
      </w:r>
      <w:r>
        <w:rPr>
          <w:rStyle w:val="VerbatimChar"/>
          <w:rFonts w:ascii="SimSun" w:hAnsi="SimSun" w:eastAsia="SimSun" w:cs="SimSun"/>
        </w:rPr>
        <w:t>苯酚</w:t>
      </w:r>
      <w:r>
        <w:rPr>
          <w:rStyle w:val="VerbatimChar"/>
          <w:rFonts w:ascii="SimSun" w:hAnsi="SimSun" w:eastAsia="SimSun" w:cs="SimSun"/>
        </w:rPr>
        <w:t>&gt;</w:t>
      </w:r>
      <w:r>
        <w:rPr>
          <w:rStyle w:val="VerbatimChar"/>
          <w:rFonts w:ascii="SimSun" w:hAnsi="SimSun" w:eastAsia="SimSun" w:cs="SimSun"/>
        </w:rPr>
        <w:t>环己醇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ascii="SimSun" w:hAnsi="SimSun" w:eastAsia="SimSun" w:cs="SimSun"/>
        </w:rPr>
        <w:t xml:space="preserve">吸电子诱导使负电荷分散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ascii="SimSun" w:hAnsi="SimSun" w:eastAsia="SimSun" w:cs="SimSun"/>
        </w:rPr>
        <w:t>酸性更强</w:t>
      </w:r>
      <w:r>
        <w:rPr>
          <w:rStyle w:val="VerbatimChar"/>
          <w:rFonts w:ascii="SimSun" w:hAnsi="SimSun" w:eastAsia="SimSun" w:cs="SimSun"/>
        </w:rPr>
        <w:t>（Cl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CCOOH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COOH）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</w:t>
      </w:r>
      <w:r>
        <w:rPr>
          <w:rStyle w:val="VerbatimChar"/>
          <w:rFonts w:ascii="SimSun" w:hAnsi="SimSun" w:eastAsia="SimSun" w:cs="SimSun"/>
        </w:rPr>
        <w:t xml:space="preserve">更大的原子分散电荷更好</w:t>
      </w:r>
      <w:r>
        <w:rPr>
          <w:rStyle w:val="VerbatimChar"/>
          <w:rFonts w:ascii="SimSun" w:hAnsi="SimSun" w:eastAsia="SimSun" w:cs="SimSun"/>
        </w:rPr>
        <w:t xml:space="preserve"> → HI &gt; HBr &gt; HCl &gt; HF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└── </w:t>
      </w:r>
      <w:r>
        <w:rPr>
          <w:rStyle w:val="VerbatimChar"/>
          <w:rFonts w:ascii="SimSun" w:hAnsi="SimSun" w:eastAsia="SimSun" w:cs="SimSun"/>
        </w:rPr>
        <w:t>第二步</w:t>
      </w:r>
      <w:r>
        <w:rPr>
          <w:rStyle w:val="VerbatimChar"/>
          <w:rFonts w:ascii="SimSun" w:hAnsi="SimSun" w:eastAsia="SimSun" w:cs="SimSun"/>
        </w:rPr>
        <w:t>：</w:t>
      </w:r>
      <w:r>
        <w:rPr>
          <w:rStyle w:val="VerbatimChar"/>
          <w:rFonts w:ascii="SimSun" w:hAnsi="SimSun" w:eastAsia="SimSun" w:cs="SimSu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四维语言解释所有反应的学科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五维解释语言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2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异构体数目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异构体数目判断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季碳无法形成双键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2-rs构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CHO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H—OH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3-酸性比较电子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hint="eastAsia" w:ascii="Times New Roman" w:hAnsi="Times New Roman" w:eastAsia="FangSong" w:cs="Times New Roman"/>
        </w:rPr>
        <w:t>约降低</w:t>
      </w:r>
      <w:r>
        <w:rPr>
          <w:rFonts w:hint="eastAsia" w:ascii="Times New Roman" w:hAnsi="Times New Roman" w:eastAsia="Times New Roman" w:cs="Times New Roman"/>
        </w:rPr>
        <w:t>1.9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4-手性与内消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手性与内消旋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5-诱导与共轭的竞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诱导与共轭的竞争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2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ClE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6-共轭效应的贯穿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共轭效应的贯穿性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3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3"/>
    <w:bookmarkStart w:id="44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{{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F&gt;Cl&gt;Br&gt;I，sp&gt;C&gt;sp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&gt;C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(с)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47"/>
    <w:bookmarkStart w:id="4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48"/>
    <w:bookmarkStart w:id="4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见键线式标准画法</w:t>
      </w:r>
    </w:p>
    <w:p>
      <w:pPr>
        <w:pStyle w:val="Compact"/>
        <w:numPr>
          <w:ilvl w:val="0"/>
          <w:numId w:val="1029"/>
        </w:numPr>
      </w:pP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共有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考虑内消旋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可能为环辛烯或甲基环庚烯等</w:t>
      </w:r>
    </w:p>
    <w:bookmarkEnd w:id="51"/>
    <w:bookmarkEnd w:id="52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1"/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4" Type="http://schemas.openxmlformats.org/officeDocument/2006/relationships/image" Target="media/rId24.png"/><Relationship Id="rId18" Type="http://schemas.openxmlformats.org/officeDocument/2006/relationships/image" Target="media/rId18.jp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2026-09-11T08:02:39Z</dcterms:created>
  <dcterms:modified xsi:type="dcterms:W3CDTF">2026-09-11T08:02:39Z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