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分散相与连续相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稀溶液的通性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物质的量浓度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质量摩尔浓度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摩尔分数等常见表示法之间完成稳定换算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与后续平衡体系的衔接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能把本讲内容接到后续的气体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化学平衡和水中多重平衡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而不是把它当成一堆互不相干的物理性质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依数性及其应用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Raoult </w:t>
            </w:r>
            <w:r>
              <w:rPr>
                <w:rFonts w:hint="eastAsia" w:ascii="Times New Roman" w:hAnsi="Times New Roman" w:eastAsia="FangSong" w:cs="Times New Roman"/>
              </w:rPr>
              <w:t>定律解释蒸气压下降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并把沸点升高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凝固点降低和渗透压看成同一根源的不同表现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能利用依数性公式计算分子量和相关物理量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知道电解质体系中要考虑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定律与分配定律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Henry </w:t>
            </w:r>
            <w:r>
              <w:rPr>
                <w:rFonts w:hint="eastAsia" w:ascii="Times New Roman" w:hAnsi="Times New Roman" w:eastAsia="FangSong" w:cs="Times New Roman"/>
              </w:rPr>
              <w:t>定律处理气体溶解度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用分配定律解释萃取中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少量多次更有效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能读懂单组分相图和典型双组分相图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知道相律和杠杆规则在图上各自回答什么问题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七活度逸度与非理想修正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逸度与非理想修正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活度系数严格推导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非理想溶液模型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多组分多相平衡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相图热力学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非理想活度修正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题源限制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务必阅读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本讲坚持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练习题一律取自实题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不自编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经对</w:t>
      </w:r>
      <w:r>
        <w:rPr>
          <w:rFonts w:hint="eastAsia" w:ascii="Times New Roman" w:hAnsi="Times New Roman" w:eastAsia="FangSong" w:cs="Times New Roman"/>
          <w:b/>
          <w:bCs/>
        </w:rPr>
        <w:t xml:space="preserve">讲义区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题库双向扫描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课件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Style w:val="VerbatimChar"/>
          <w:rFonts w:hint="eastAsia" w:ascii="Times New Roman" w:hAnsi="Times New Roman" w:eastAsia="Times New Roman" w:cs="Times New Roman"/>
        </w:rPr>
        <w:t>05-</w:t>
      </w:r>
      <w:r>
        <w:rPr>
          <w:rStyle w:val="VerbatimChar"/>
          <w:rFonts w:hint="eastAsia" w:ascii="Times New Roman" w:hAnsi="Times New Roman" w:eastAsia="FangSong" w:cs="Times New Roman"/>
        </w:rPr>
        <w:t>真题库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5536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与本章直接相关的题源状况如下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本章内容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可用题源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活度系数定量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-08（×2）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fidelity: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自编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非原书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非理想气体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逸度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5-5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但仅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定性</w:t>
            </w:r>
            <w:r>
              <w:rPr>
                <w:rFonts w:hint="eastAsia" w:ascii="Times New Roman" w:hAnsi="Times New Roman" w:eastAsia="FangSong" w:cs="Times New Roman"/>
              </w:rPr>
              <w:t xml:space="preserve">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多组分多相平衡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题干缺平衡常数数据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原答案相数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ϕ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全库无题源支撑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题本体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40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届真题尚未入库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本讲规模据此收敛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只做有题源支撑的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非理想修正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多组分相图热力学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暂缓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届真题入库后补做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见章末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47" w:name="为什么要引入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为什么要引入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§4.1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理想溶液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实际溶液会偏离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最直接的处理不是抛弃公式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把浓度换成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有效浓度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衡量偏离理想的程度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即回到理想情形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让理想公式继续能用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的修正浓度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所有理想公式</w:t>
      </w:r>
      <w:r>
        <w:rPr>
          <w:rFonts w:hint="eastAsia" w:ascii="Times New Roman" w:hAnsi="Times New Roman" w:eastAsia="Times New Roman" w:cs="Times New Roman"/>
        </w:rPr>
        <w:t>（Raoult、Henry、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、Nernst）</w:t>
      </w:r>
      <w:r>
        <w:rPr>
          <w:rFonts w:hint="eastAsia" w:ascii="Times New Roman" w:hAnsi="Times New Roman" w:eastAsia="FangSong" w:cs="Times New Roman"/>
        </w:rPr>
        <w:t>在严格形式下都用活度书写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标准态的选择决定-gamma-的基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标准态的选择决定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的基准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活度系数恒等于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的那个状态叫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选法不同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的基准就不同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查手册的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值必须确认它对应哪种标准态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混用会差一个常数因子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电解质溶液离子强度与-debye-hückel-极限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离子强度与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SimHei" w:cs="Times New Roman"/>
        </w:rPr>
        <w:t xml:space="preserve">极限定律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电解质溶液的非理想性来自离子间的静电作用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注意是电荷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sSubSup>
              <m:e>
                <m:r>
                  <m:t>z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b</m:t>
            </m:r>
            <m:sSubSup>
              <m:e>
                <m:r>
                  <m:t>z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</w:t>
      </w:r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>
            <m:t> 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≲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活度系数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单种离子的活度系数不可单独测量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取绝对值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每个离子被异号电荷的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运动受拖累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有效浓度低于实际浓度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拖累越严重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非理想气体逸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非理想气体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逸度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气体的对应处理是用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替代分压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φ</m:t>
          </m:r>
          <m:r>
            <m:t> </m:t>
          </m:r>
          <m:r>
            <m:t>p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8"/>
        </w:numPr>
      </w:pPr>
      <m:oMath>
        <m:r>
          <m:t>φ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逸度因子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φ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时回到理想气体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用逸度写的平衡常数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只与温度有关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在高压下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本章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本章例题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为什么不是常数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届中国化学奥林匹克决赛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三层递进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理想气体的前提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分子间无作用力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分子本身无体积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高压下前提失效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分子间作用力显著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气体偏离理想行为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不同压力下偏离程度不同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结论与方法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FangSong" w:cs="Times New Roman"/>
        </w:rPr>
        <w:t xml:space="preserve">表示的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因此随压力变化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改用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才是只与温度有关的真常数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hint="eastAsia" w:ascii="Times New Roman" w:hAnsi="Times New Roman" w:eastAsia="FangSong" w:cs="Times New Roman"/>
          <w:b/>
          <w:bCs/>
        </w:rPr>
        <w:t xml:space="preserve">分压不是化学势的正确替代品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高压下真正该用的是逸度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离子强度与活度系数的定量计算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-08-Debye-Huckel</w:t>
      </w:r>
      <w:r>
        <w:rPr>
          <w:rFonts w:hint="eastAsia" w:ascii="Times New Roman" w:hAnsi="Times New Roman" w:eastAsia="FangSong" w:cs="Times New Roman"/>
        </w:rPr>
        <w:t>活度系数计算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本讲采用是因全库无对应的原书活度系数题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 xml:space="preserve">极限公式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0.005 mol/kg NaCl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0.005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0.005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0.0707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0.0360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0.0360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0.920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0.880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比较与解释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0.880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的离子强度更低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活度系数却偏离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高价离子的静电作用更强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离子氛效应更显著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压过了离子强度较低的影响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</w:t>
      </w:r>
      <w:r>
        <w:rPr>
          <w:rFonts w:hint="eastAsia" w:ascii="Times New Roman" w:hAnsi="Times New Roman" w:eastAsia="FangSong" w:cs="Times New Roman"/>
        </w:rPr>
        <w:t>离子强度与活度系数综合计算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0.01 mol/kg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下的离子强度与平均活度系数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并与同浓度的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atm </w:t>
      </w:r>
      <w:r>
        <w:rPr>
          <w:rFonts w:hint="eastAsia" w:ascii="Times New Roman" w:hAnsi="Times New Roman" w:eastAsia="FangSong" w:cs="Times New Roman"/>
        </w:rPr>
        <w:t>下工业进行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其数值会随压力如何变化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为何工业计算必须改用逸度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0.02 </w:t>
      </w:r>
      <w:r>
        <w:rPr>
          <w:rFonts w:hint="eastAsia" w:ascii="Times New Roman" w:hAnsi="Times New Roman" w:eastAsia="Times New Roman" w:cs="Times New Roman"/>
        </w:rPr>
        <w:t xml:space="preserve">mol/kg，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mol/kg：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0.1732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0.1763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0.1763</m:t>
              </m:r>
            </m:sup>
          </m:sSup>
          <m:r>
            <m:rPr>
              <m:sty m:val="p"/>
            </m:rPr>
            <m:t>=</m:t>
          </m:r>
          <m:r>
            <m:t>0.666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同浓度</w:t>
      </w:r>
      <w:r>
        <w:rPr>
          <w:rFonts w:hint="eastAsia" w:ascii="Times New Roman" w:hAnsi="Times New Roman" w:eastAsia="Times New Roman" w:cs="Times New Roman"/>
        </w:rPr>
        <w:t>（0.01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0.0509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0.03</m:t>
        </m:r>
        <m:r>
          <m:rPr>
            <m:sty m:val="p"/>
          </m:rPr>
          <m:t>&gt;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</w:t>
      </w:r>
      <w:r>
        <w:rPr>
          <w:rFonts w:hint="eastAsia" w:ascii="Times New Roman" w:hAnsi="Times New Roman" w:eastAsia="FangSong" w:cs="Times New Roman"/>
          <w:b/>
          <w:bCs/>
        </w:rPr>
        <w:t xml:space="preserve">超出</w:t>
      </w:r>
      <w:r>
        <w:rPr>
          <w:rFonts w:ascii="Times New Roman" w:hAnsi="Times New Roman" w:eastAsia="Times New Roman" w:cs="Times New Roman"/>
          <w:b/>
          <w:bCs/>
        </w:rPr>
        <w:t xml:space="preserve"> 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极限定律的适用范围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此处仅为公式练习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真实值须用扩展式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Davies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合成氨是</w:t>
      </w:r>
      <w:r>
        <w:rPr>
          <w:rFonts w:hint="eastAsia" w:ascii="Times New Roman" w:hAnsi="Times New Roman" w:eastAsia="FangSong" w:cs="Times New Roman"/>
          <w:b/>
          <w:bCs/>
        </w:rPr>
        <w:t xml:space="preserve">气体分子数减少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高压下各组分偏离理想的程度不同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偏离更显著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会随压力漂移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工业上</w:t>
      </w:r>
      <w:r>
        <w:rPr>
          <w:rFonts w:hint="eastAsia" w:ascii="Times New Roman" w:hAnsi="Times New Roman" w:eastAsia="Times New Roman" w:cs="Times New Roman"/>
        </w:rPr>
        <w:t>（300</w:t>
      </w:r>
      <w:r>
        <w:rPr>
          <w:rFonts w:ascii="Times New Roman" w:hAnsi="Times New Roman" w:eastAsia="Times New Roman" w:cs="Times New Roman"/>
        </w:rPr>
        <w:t xml:space="preserve"> atm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否则平衡转化率的计算会出现系统偏差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结论的工业版本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轮的边界未做部分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本轮的边界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未做部分与原因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何时补做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全库无题源支撑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且无第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届真题入库后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相图热力学的严格推导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；§6.4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已有</w:t>
            </w:r>
            <w:r>
              <w:rPr>
                <w:rFonts w:ascii="Times New Roman" w:hAnsi="Times New Roman" w:eastAsia="Times New Roman" w:cs="Times New Roman"/>
              </w:rPr>
              <w:t xml:space="preserve"> Clapeyron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相界线斜率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作为基础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复杂非理想体系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活度系数模型扩展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超出初赛主线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属第三轮深化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41</w:t>
            </w:r>
            <w:r>
              <w:rPr>
                <w:rFonts w:hint="eastAsia" w:ascii="Times New Roman" w:hAnsi="Times New Roman" w:eastAsia="FangSong" w:cs="Times New Roman"/>
              </w:rPr>
              <w:t>届长线中后期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本轮不重复</w:t>
      </w:r>
      <w:r>
        <w:rPr>
          <w:rFonts w:hint="eastAsia" w:ascii="Times New Roman" w:hAnsi="Times New Roman" w:eastAsia="Times New Roman" w:cs="Times New Roman"/>
        </w:rPr>
        <w:t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相律</w:t>
      </w:r>
      <w:r>
        <w:rPr>
          <w:rFonts w:hint="eastAsia" w:ascii="Times New Roman" w:hAnsi="Times New Roman" w:eastAsia="Times New Roman" w:cs="Times New Roman"/>
        </w:rPr>
        <w:t>（§6.1）、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双组分相图</w:t>
      </w:r>
      <w:r>
        <w:rPr>
          <w:rFonts w:hint="eastAsia" w:ascii="Times New Roman" w:hAnsi="Times New Roman" w:eastAsia="Times New Roman" w:cs="Times New Roman"/>
        </w:rPr>
        <w:t>（§6.2–6.3）、Clapeyron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（§6.4）、</w:t>
      </w:r>
      <w:r>
        <w:rPr>
          <w:rFonts w:hint="eastAsia" w:ascii="Times New Roman" w:hAnsi="Times New Roman" w:eastAsia="FangSong" w:cs="Times New Roman"/>
        </w:rPr>
        <w:t>共沸</w:t>
      </w:r>
      <w:r>
        <w:rPr>
          <w:rFonts w:hint="eastAsia" w:ascii="Times New Roman" w:hAnsi="Times New Roman" w:eastAsia="Times New Roman" w:cs="Times New Roman"/>
        </w:rPr>
        <w:t>（§6.3，</w:t>
      </w:r>
      <w:r>
        <w:rPr>
          <w:rFonts w:hint="eastAsia" w:ascii="Times New Roman" w:hAnsi="Times New Roman" w:eastAsia="FangSong" w:cs="Times New Roman"/>
        </w:rPr>
        <w:t>正文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八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56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57"/>
    <w:bookmarkStart w:id="58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4" w:name="九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60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60"/>
    <w:bookmarkStart w:id="61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61"/>
    <w:bookmarkStart w:id="62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62"/>
    <w:bookmarkStart w:id="63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十一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1" w:name="十二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7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6" w:name="十三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7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所以提升十分有限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2026-09-19T12:31:51Z</dcterms:created>
  <dcterms:modified xsi:type="dcterms:W3CDTF">2026-09-19T12:31:51Z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