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状态函数与过程量</w:t>
            </w:r>
          </w:p>
        </w:tc>
        <w:tc>
          <w:tcPr/>
          <w:p>
            <w:pPr>
              <w:pStyle w:val="Compact"/>
              <w:jc w:val="cente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热化学与反应焓变</w:t>
            </w:r>
          </w:p>
        </w:tc>
        <w:tc>
          <w:tcPr/>
          <w:p>
            <w:pPr>
              <w:pStyle w:val="Compact"/>
              <w:jc w:val="cente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熵与标准熵</w:t>
            </w:r>
          </w:p>
        </w:tc>
        <w:tc>
          <w:tcPr/>
          <w:p>
            <w:pPr>
              <w:pStyle w:val="Compact"/>
              <w:jc w:val="cente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吉布斯自由能与自发性</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自由能与平衡常数</w:t>
            </w:r>
            <w:r>
              <w:rPr>
                <w:rFonts w:hint="eastAsia" w:ascii="Times New Roman" w:hAnsi="Times New Roman" w:eastAsia="Times New Roman" w:cs="Times New Roman"/>
              </w:rPr>
              <w:t>、</w:t>
            </w:r>
            <w:r>
              <w:rPr>
                <w:rFonts w:hint="eastAsia" w:ascii="Times New Roman" w:hAnsi="Times New Roman" w:eastAsia="FangSong" w:cs="Times New Roman"/>
              </w:rPr>
              <w:t>电化学桥接</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建立热力学与化学平衡的桥梁</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tc>
      </w:tr>
    </w:tbl>
    <w:p>
      <w:pPr>
        <w:spacing w:before="160" w:after="80"/>
      </w:pPr>
      <w:r>
        <w:pict>
          <v:rect style="width:0;height:1.5pt" o:hralign="center" o:hrstd="t" o:hr="t"/>
        </w:pic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1"/>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1"/>
        </w:numPr>
      </w:pP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2"/>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 **57.6</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r>
          <m:rPr>
            <m:sty m:val="p"/>
          </m:rPr>
          <m:t>*</m:t>
        </m:r>
        <m:r>
          <m:rPr>
            <m:sty m:val="p"/>
          </m:rPr>
          <m:t>*</m:t>
        </m:r>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3"/>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先按化学方程式把系数配平</w:t>
      </w:r>
    </w:p>
    <w:p>
      <w:pPr>
        <w:pStyle w:val="Compact"/>
        <w:numPr>
          <w:ilvl w:val="0"/>
          <w:numId w:val="1007"/>
        </w:numPr>
      </w:pPr>
      <w:r>
        <w:rPr>
          <w:rFonts w:hint="eastAsia" w:ascii="Times New Roman" w:hAnsi="Times New Roman" w:eastAsia="FangSong" w:cs="Times New Roman"/>
        </w:rPr>
        <w:t xml:space="preserve">再逐项乘系数求和</w:t>
      </w:r>
    </w:p>
    <w:p>
      <w:pPr>
        <w:pStyle w:val="Compact"/>
        <w:numPr>
          <w:ilvl w:val="0"/>
          <w:numId w:val="1007"/>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气体分子数变化会显著改变平动微观状态数</w:t>
      </w:r>
    </w:p>
    <w:p>
      <w:pPr>
        <w:pStyle w:val="Compact"/>
        <w:numPr>
          <w:ilvl w:val="0"/>
          <w:numId w:val="1008"/>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0"/>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1"/>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3"/>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收束</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4"/>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4"/>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以及它在计算什么物理量时尤为有用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5"/>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6"/>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m:t>
            </m:r>
          </m:sup>
        </m:sSup>
        <m:r>
          <m:rPr>
            <m:sty m:val="p"/>
          </m:rPr>
          <m:t>⁷</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8"/>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尤其适用于间接求晶格能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2026-09-19T12:31:58Z</dcterms:created>
  <dcterms:modified xsi:type="dcterms:W3CDTF">2026-09-19T12:31:58Z</dcterms:modified>
</cp:coreProperties>
</file>

<file path=docProps/custom.xml><?xml version="1.0" encoding="utf-8"?>
<Properties xmlns="http://schemas.openxmlformats.org/officeDocument/2006/custom-properties" xmlns:vt="http://schemas.openxmlformats.org/officeDocument/2006/docPropsVTypes"/>
</file>