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§45 </w:t>
      </w:r>
      <w:r>
        <w:rPr>
          <w:rFonts w:hint="eastAsia" w:ascii="Times New Roman" w:hAnsi="Times New Roman" w:eastAsia="FangSong" w:cs="Times New Roman"/>
        </w:rPr>
        <w:t xml:space="preserve">亲核加成反应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过渡态与立体化学分析</w:t>
            </w:r>
          </w:p>
        </w:tc>
        <w:tc>
          <w:tcPr/>
          <w:p>
            <w:pPr>
              <w:pStyle w:val="Compact"/>
              <w:jc w:val="center"/>
            </w:pPr>
            <w:r>
              <w:rPr>
                <w:rFonts w:hint="eastAsia" w:ascii="Times New Roman" w:hAnsi="Times New Roman" w:eastAsia="FangSong" w:cs="Times New Roman"/>
              </w:rPr>
              <w:t>区分顺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机理证据与控制实验</w:t>
            </w:r>
          </w:p>
        </w:tc>
        <w:tc>
          <w:tcPr/>
          <w:p>
            <w:pPr>
              <w:pStyle w:val="Compact"/>
              <w:jc w:val="center"/>
            </w:pPr>
            <w:r>
              <w:rPr>
                <w:rFonts w:hint="eastAsia" w:ascii="Times New Roman" w:hAnsi="Times New Roman" w:eastAsia="FangSong" w:cs="Times New Roman"/>
              </w:rPr>
              <w:t>写出光氧化还原循环的关键三步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的控制实验反推机理环节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自由基阴离子与共振</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自由基串联的中间体约束</w:t>
            </w:r>
          </w:p>
        </w:tc>
        <w:tc>
          <w:tcPr/>
          <w:p>
            <w:pPr>
              <w:pStyle w:val="Compact"/>
              <w:jc w:val="cente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启动的自由基串联的全部关键中间体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解离常数的表观与真实</w:t>
            </w:r>
          </w:p>
        </w:tc>
        <w:tc>
          <w:tcPr/>
          <w:p>
            <w:pPr>
              <w:pStyle w:val="Compact"/>
              <w:jc w:val="center"/>
            </w:pPr>
            <w:r>
              <w:rPr>
                <w:rFonts w:hint="eastAsia" w:ascii="Times New Roman" w:hAnsi="Times New Roman" w:eastAsia="FangSong" w:cs="Times New Roman"/>
              </w:rPr>
              <w:t>换算表观解离常数与真实解离常数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的亲核捕集</w:t>
            </w:r>
          </w:p>
        </w:tc>
        <w:tc>
          <w:tcPr/>
          <w:p>
            <w:pPr>
              <w:pStyle w:val="Compact"/>
              <w:jc w:val="center"/>
            </w:pPr>
            <w:r>
              <w:rPr>
                <w:rFonts w:hint="eastAsia" w:ascii="Times New Roman" w:hAnsi="Times New Roman" w:eastAsia="FangSong" w:cs="Times New Roman"/>
              </w:rPr>
              <w:t>写出一级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三级胺在有水</w:t>
            </w:r>
            <w:r>
              <w:rPr>
                <w:rFonts w:hint="eastAsia" w:ascii="Times New Roman" w:hAnsi="Times New Roman" w:eastAsia="Times New Roman" w:cs="Times New Roman"/>
              </w:rPr>
              <w:t>/</w:t>
            </w:r>
            <w:r>
              <w:rPr>
                <w:rFonts w:hint="eastAsia" w:ascii="Times New Roman" w:hAnsi="Times New Roman" w:eastAsia="FangSong" w:cs="Times New Roman"/>
              </w:rPr>
              <w:t>无水蒸气下捕集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碳上余下的两个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轨道分别与两个氧的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其中一组为离域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双键带部分单键性</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可算出晶胞参数与体对角线长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消耗碱偏少</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等效</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无空轨道可配位</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5"/>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5"/>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7"/>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的比例决定气氛的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516885"/>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3240000" cy="2724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9.3.2.1</w:t>
      </w:r>
    </w:p>
    <w:p>
      <w:pPr>
        <w:pStyle w:val="Compact"/>
        <w:numPr>
          <w:ilvl w:val="0"/>
          <w:numId w:val="1008"/>
        </w:numPr>
      </w:pPr>
      <w:r>
        <w:rPr>
          <w:rFonts w:ascii="Times New Roman" w:hAnsi="Times New Roman" w:eastAsia="Times New Roman" w:cs="Times New Roman"/>
          <w:b/>
          <w:bCs/>
        </w:rPr>
        <w:t xml:space="preserve">9.3.2.2</w:t>
      </w:r>
    </w:p>
    <w:p>
      <w:pPr>
        <w:pStyle w:val="Compact"/>
        <w:numPr>
          <w:ilvl w:val="0"/>
          <w:numId w:val="1008"/>
        </w:numPr>
      </w:pPr>
      <w:r>
        <w:rPr>
          <w:rFonts w:ascii="Times New Roman" w:hAnsi="Times New Roman" w:eastAsia="Times New Roman" w:cs="Times New Roman"/>
          <w:b/>
          <w:bCs/>
        </w:rPr>
        <w:t xml:space="preserve">9.3.2.3</w:t>
      </w:r>
    </w:p>
    <w:p>
      <w:pPr>
        <w:pStyle w:val="Compact"/>
        <w:numPr>
          <w:ilvl w:val="0"/>
          <w:numId w:val="100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62966"/>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3600000" cy="6629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2116780"/>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3600000" cy="12194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08695"/>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3600000" cy="18267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822235"/>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3600000" cy="26611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06600" cy="196850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9972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3098800" cy="1257300"/>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30988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3600000" cy="1461176"/>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3600000" cy="14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3600000" cy="1469822"/>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3600000" cy="1469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3600000" cy="488765"/>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3600000" cy="488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 xml:space="preserve">需要外加电源供电</w:t>
      </w:r>
    </w:p>
    <w:p>
      <w:pPr>
        <w:numPr>
          <w:ilvl w:val="0"/>
          <w:numId w:val="1009"/>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9"/>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9"/>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0"/>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10"/>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co-co₂-hcho-成键与键长"/>
    <w:p>
      <w:pPr>
        <w:pStyle w:val="Heading3"/>
        <w:spacing w:before="280" w:after="120"/>
      </w:pPr>
      <w:r>
        <w:rPr>
          <w:rFonts w:ascii="Times New Roman" w:hAnsi="Times New Roman" w:eastAsia="Times New Roman" w:cs="Times New Roman"/>
        </w:rPr>
        <w:t>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石灰岩沉积与碳酸真实解离常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镁条在-co₂-o₂-中燃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一分册能力测试-ch4b-10-热处理气氛-coco₂-控制"/>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co₂-对-naoh-标定的影响"/>
    <w:p>
      <w:pPr>
        <w:pStyle w:val="Heading3"/>
        <w:spacing w:before="280" w:after="120"/>
      </w:pPr>
      <w:r>
        <w:rPr>
          <w:rFonts w:ascii="Times New Roman" w:hAnsi="Times New Roman" w:eastAsia="Times New Roman" w:cs="Times New Roman"/>
        </w:rPr>
        <w:t>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aboc-光化学与自由基反应photoredox-catalysis"/>
    <w:p>
      <w:pPr>
        <w:pStyle w:val="Heading3"/>
        <w:spacing w:before="280" w:after="120"/>
      </w:pPr>
      <w:r>
        <w:rPr>
          <w:rFonts w:ascii="Times New Roman" w:hAnsi="Times New Roman" w:eastAsia="Times New Roman" w:cs="Times New Roman"/>
        </w:rPr>
        <w:t xml:space="preserve">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6"/>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6"/>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7"/>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18"/>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2026-09-19T12:33:55Z</dcterms:created>
  <dcterms:modified xsi:type="dcterms:W3CDTF">2026-09-19T12:33:55Z</dcterms:modified>
</cp:coreProperties>
</file>

<file path=docProps/custom.xml><?xml version="1.0" encoding="utf-8"?>
<Properties xmlns="http://schemas.openxmlformats.org/officeDocument/2006/custom-properties" xmlns:vt="http://schemas.openxmlformats.org/officeDocument/2006/docPropsVTypes"/>
</file>