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三讲活性中间体与反应机理基础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命运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有机反应机理</w:t>
      </w:r>
      <w:r>
        <w:rPr>
          <w:rFonts w:ascii="Times New Roman" w:hAnsi="Times New Roman" w:eastAsia="Times New Roman" w:cs="Times New Roman"/>
        </w:rPr>
        <w:t xml:space="preserve"> · §34 </w:t>
      </w:r>
      <w:r>
        <w:rPr>
          <w:rFonts w:hint="eastAsia" w:ascii="Times New Roman" w:hAnsi="Times New Roman" w:eastAsia="FangSong" w:cs="Times New Roman"/>
        </w:rPr>
        <w:t xml:space="preserve">有机活性中间体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能由试剂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离去基和底物类型快速识别最可能的中间体类型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能掌握碳正离子稳定性顺序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并解释重排倾向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能理解碳负离子稳定性</w:t>
            </w:r>
            <w:r>
              <w:rPr>
                <w:rFonts w:hint="eastAsia" w:ascii="Times New Roman" w:hAnsi="Times New Roman" w:eastAsia="Times New Roman" w:cs="Times New Roman"/>
              </w:rPr>
              <w:t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关联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与烷基化反应中的控制策略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卡宾与氮烯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能区分卡宾的单线态与三线态结构及其对立体化学的影响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并认识</w:t>
            </w:r>
            <w:r>
              <w:rPr>
                <w:rFonts w:ascii="Times New Roman" w:hAnsi="Times New Roman" w:eastAsia="Times New Roman" w:cs="Times New Roman"/>
              </w:rPr>
              <w:t xml:space="preserve"> NHC </w:t>
            </w:r>
            <w:r>
              <w:rPr>
                <w:rFonts w:hint="eastAsia" w:ascii="Times New Roman" w:hAnsi="Times New Roman" w:eastAsia="FangSong" w:cs="Times New Roman"/>
              </w:rPr>
              <w:t>稳定卡宾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氮烯的延伸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能识别苯炔的生成条件与典型反应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Hammond </w:t>
            </w:r>
            <w:r>
              <w:rPr>
                <w:rFonts w:hint="eastAsia" w:ascii="Times New Roman" w:hAnsi="Times New Roman" w:eastAsia="FangSong" w:cs="Times New Roman"/>
              </w:rPr>
              <w:t xml:space="preserve">假说与过渡态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能运用</w:t>
            </w:r>
            <w:r>
              <w:rPr>
                <w:rFonts w:ascii="Times New Roman" w:hAnsi="Times New Roman" w:eastAsia="Times New Roman" w:cs="Times New Roman"/>
              </w:rPr>
              <w:t xml:space="preserve"> Hammond </w:t>
            </w:r>
            <w:r>
              <w:rPr>
                <w:rFonts w:hint="eastAsia" w:ascii="Times New Roman" w:hAnsi="Times New Roman" w:eastAsia="FangSong" w:cs="Times New Roman"/>
              </w:rPr>
              <w:t>假说解释过渡态结构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区分中间体与过渡态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机理证据方法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能在机理推导中运用同位素标记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交叉实验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（KIE）、</w:t>
            </w:r>
            <w:r>
              <w:rPr>
                <w:rFonts w:hint="eastAsia" w:ascii="Times New Roman" w:hAnsi="Times New Roman" w:eastAsia="FangSong" w:cs="Times New Roman"/>
              </w:rPr>
              <w:t>自由基钟等证据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6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3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69600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6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烯丙基正离子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的两个等价极限式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⟷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苄基正离子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正电荷经共振离域到苯环邻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个极限式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Ph-CH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邻位带正电的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对位带正电式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三苯甲基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个苯环轮流共轭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正电荷极度分散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可分离成稳定盐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63006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8374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e508fe64a1548d947765b5955839b39182b089ea6e015a84f090c250f58a79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NaH / 25°C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更稳定的烯醇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4"/>
    <w:bookmarkStart w:id="31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hint="eastAsia" w:ascii="Times New Roman" w:hAnsi="Times New Roman" w:eastAsia="FangSong" w:cs="Times New Roman"/>
        </w:rPr>
        <w:t>产生初始自由基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AIBN —Δ→ 2 R·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BPO —Δ→ 2 Ph· + 2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hint="eastAsia" w:ascii="Times New Roman" w:hAnsi="Times New Roman" w:eastAsia="FangSong" w:cs="Times New Roman"/>
        </w:rPr>
        <w:t>自由基消耗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+ R-H → HBr + R·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R·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R-Br + Br·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hint="eastAsia" w:ascii="Times New Roman" w:hAnsi="Times New Roman" w:eastAsia="FangSong" w:cs="Times New Roman"/>
        </w:rPr>
        <w:t>自由基消除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2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2 R· → R-H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513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9145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9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 —ROOR→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，1-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31"/>
    <w:bookmarkStart w:id="35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~130-150°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Compact"/>
        <w:numPr>
          <w:ilvl w:val="0"/>
          <w:numId w:val="1008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102°）：</w:t>
      </w:r>
      <w:r>
        <w:rPr>
          <w:rFonts w:hint="eastAsia" w:ascii="Times New Roman" w:hAnsi="Times New Roman" w:eastAsia="FangSong" w:cs="Times New Roman"/>
        </w:rPr>
        <w:t>一对孤对电子占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轨道垂直于该平面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130–136°，</w:t>
      </w:r>
      <w:r>
        <w:rPr>
          <w:rFonts w:hint="eastAsia" w:ascii="Times New Roman" w:hAnsi="Times New Roman" w:eastAsia="FangSong" w:cs="Times New Roman"/>
        </w:rPr>
        <w:t>明显弯曲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两个单电子分占</w:t>
      </w:r>
      <w:r>
        <w:rPr>
          <w:rFonts w:ascii="Times New Roman" w:hAnsi="Times New Roman" w:eastAsia="Times New Roman" w:cs="Times New Roman"/>
        </w:rPr>
        <w:t xml:space="preserve"> px、py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类双自由基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构型部分外消旋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64923"/>
            <wp:effectExtent b="0" l="0" r="0" t="0"/>
            <wp:docPr descr="卡宾的单线态与三线态——电子排布与几何构型" title="" id="33" name="Picture"/>
            <a:graphic>
              <a:graphicData uri="http://schemas.openxmlformats.org/drawingml/2006/picture">
                <pic:pic>
                  <pic:nvPicPr>
                    <pic:cNvPr descr="c0dbb7ea42129064f309ebefb4fa5e9eb40e4fa16e3ce6225b42e0ea05d02b4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4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卡宾的单线态与三线态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单线态为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≈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102°），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一孤对电子占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轨道垂直于平面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协同加成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构型保持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三线态键角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≈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130–150°，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两个单电子分占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瓣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分步加成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部分外消旋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已爆炸危险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7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Ar-Br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+ NaBr +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E2cb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7"/>
    <w:bookmarkStart w:id="41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角张力大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六元环内要求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的炔键角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6673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6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41"/>
    <w:bookmarkStart w:id="42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命运判断回扣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1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47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838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ebeef39f78c99406c4792989e0a6b0f3b764c00c32fa0da020d624c8818f55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正式势能面图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可升级替换上方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ASCII）（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7"/>
    <w:bookmarkStart w:id="48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，Ea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9"/>
    <w:bookmarkStart w:id="50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8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2" w:name="例1-碳正离子稳定性比较与重排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碳正离子稳定性比较与重排判断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最需要重排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&gt; B &gt; A ≈ </w:t>
      </w:r>
      <w:r>
        <w:rPr>
          <w:rFonts w:hint="eastAsia" w:ascii="Times New Roman" w:hAnsi="Times New Roman" w:eastAsia="Times New Roman" w:cs="Times New Roman"/>
        </w:rPr>
        <w:t xml:space="preserve">C（A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不需要重排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例2-碳负离子pka-判断与区域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判断与区域选择性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例3-自由基链反应过氧化物效应完整机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RO-OR —Δ→ 2 </w:t>
      </w:r>
      <w:r>
        <w:rPr>
          <w:rFonts w:hint="eastAsia" w:ascii="Times New Roman" w:hAnsi="Times New Roman" w:eastAsia="Times New Roman" w:cs="Times New Roman"/>
        </w:rPr>
        <w:t>RO·（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RO· + H-Br → ROH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加在末端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 xml:space="preserve">生成的自由基在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抽氢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H-Br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链继续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进攻双键的位点决定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1°），</w:t>
      </w:r>
      <w:r>
        <w:rPr>
          <w:rFonts w:hint="eastAsia" w:ascii="Times New Roman" w:hAnsi="Times New Roman" w:eastAsia="FangSong" w:cs="Times New Roman"/>
        </w:rPr>
        <w:t>后续从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例4-卡宾单线态-vs-三线态立体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丁烯对两类卡宾的产物分流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:CH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（Simmons-Smith）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只生成顺式产物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不产生反式产物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三线态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:CH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光解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生成顺式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反式的混合物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比例不定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5-苯炔-vs-普通-snar-的分流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>的分流判断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复合物中间体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产率很低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（SNAr）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 xml:space="preserve">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需强吸电子基活化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6-综合中间体识别-命运判断-产物预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命运判断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A→B：E2（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B→C：</w:t>
      </w:r>
      <w:r>
        <w:rPr>
          <w:rFonts w:hint="eastAsia" w:ascii="Times New Roman" w:hAnsi="Times New Roman" w:eastAsia="FangSong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自由基中间体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反马氏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C→D：SN2（1°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3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60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拿到一道反应题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看条件信号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2"/>
          <w:numId w:val="1025"/>
        </w:numPr>
      </w:pPr>
      <w:r>
        <w:rPr>
          <w:rFonts w:ascii="Times New Roman" w:hAnsi="Times New Roman" w:eastAsia="Times New Roman" w:cs="Times New Roman"/>
        </w:rPr>
        <w:t xml:space="preserve">hv / ROOR / AIBN → </w:t>
      </w:r>
      <w:r>
        <w:rPr>
          <w:rFonts w:hint="eastAsia" w:ascii="Times New Roman" w:hAnsi="Times New Roman" w:eastAsia="FangSong" w:cs="Times New Roman"/>
        </w:rPr>
        <w:t xml:space="preserve">自由基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重氮</w:t>
      </w:r>
      <w:r>
        <w:rPr>
          <w:rFonts w:ascii="Times New Roman" w:hAnsi="Times New Roman" w:eastAsia="Times New Roman" w:cs="Times New Roman"/>
        </w:rPr>
        <w:t xml:space="preserve"> / Zn(Cu)CH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卡宾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判中间体命运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能否重排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检查邻位可迁移基团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哪个位点进攻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链能持续吗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单线态还是三线态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协同还是分步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更稳定的碳负离子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写箭头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离子机理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双钩</w:t>
      </w:r>
      <w:r>
        <w:rPr>
          <w:rFonts w:ascii="Times New Roman" w:hAnsi="Times New Roman" w:eastAsia="Times New Roman" w:cs="Times New Roman"/>
        </w:rPr>
        <w:t xml:space="preserve"> ↷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鱼钩</w:t>
      </w:r>
      <w:r>
        <w:rPr>
          <w:rFonts w:ascii="Times New Roman" w:hAnsi="Times New Roman" w:eastAsia="Times New Roman" w:cs="Times New Roman"/>
        </w:rPr>
        <w:t xml:space="preserve"> ⤳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周环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多对箭头</w:t>
      </w:r>
    </w:p>
    <w:bookmarkEnd w:id="60"/>
    <w:bookmarkStart w:id="61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61"/>
    <w:bookmarkStart w:id="62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4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64"/>
    <w:bookmarkStart w:id="65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65"/>
    <w:bookmarkStart w:id="66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8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自由基反应必须使用鱼钩箭头而非法定双钩箭头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68"/>
    <w:bookmarkStart w:id="69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9"/>
    <w:bookmarkStart w:id="70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邻位的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生成苯炔中间体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三键在</w:t>
      </w:r>
      <w:r>
        <w:rPr>
          <w:rFonts w:ascii="Times New Roman" w:hAnsi="Times New Roman" w:eastAsia="Times New Roman" w:cs="Times New Roman"/>
        </w:rPr>
        <w:t xml:space="preserve"> C1-C2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C1-C6 </w:t>
      </w:r>
      <w:r>
        <w:rPr>
          <w:rFonts w:hint="eastAsia" w:ascii="Times New Roman" w:hAnsi="Times New Roman" w:eastAsia="FangSong" w:cs="Times New Roman"/>
        </w:rPr>
        <w:t>之间等可能位点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进攻时倾向于选择使负电荷被更稳定的碳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使邻位碳负电荷较稳定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交叉实验方案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是协同的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若用两种不同的底物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R’-X）</w:t>
      </w:r>
      <w:r>
        <w:rPr>
          <w:rFonts w:hint="eastAsia" w:ascii="Times New Roman" w:hAnsi="Times New Roman" w:eastAsia="FangSong" w:cs="Times New Roman"/>
        </w:rPr>
        <w:t>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”（R-R’）。</w:t>
      </w:r>
      <w:r>
        <w:rPr>
          <w:rFonts w:hint="eastAsia" w:ascii="Times New Roman" w:hAnsi="Times New Roman" w:eastAsia="FangSong" w:cs="Times New Roman"/>
        </w:rPr>
        <w:t>若反应经过碳正离子中间体</w:t>
      </w:r>
      <w:r>
        <w:rPr>
          <w:rFonts w:hint="eastAsia" w:ascii="Times New Roman" w:hAnsi="Times New Roman" w:eastAsia="Times New Roman" w:cs="Times New Roman"/>
        </w:rPr>
        <w:t>（SN1），</w:t>
      </w:r>
      <w:r>
        <w:rPr>
          <w:rFonts w:hint="eastAsia" w:ascii="Times New Roman" w:hAnsi="Times New Roman" w:eastAsia="FangSong" w:cs="Times New Roman"/>
        </w:rPr>
        <w:t>则游离的碳正离子可以与另一底物的离去基结合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产生交叉产物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具体设计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配制等摩尔量的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Cl（1°）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观察产物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I）→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各自发生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安全判断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SN1，1°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若确实有碳正离子中间体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可能出现交叉偶联产物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1"/>
  </w:num>
  <w:num w:numId="1013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44" Type="http://schemas.openxmlformats.org/officeDocument/2006/relationships/image" Target="media/rId44.png"/><Relationship Id="rId25" Type="http://schemas.openxmlformats.org/officeDocument/2006/relationships/image" Target="media/rId25.jpg"/><Relationship Id="rId38" Type="http://schemas.openxmlformats.org/officeDocument/2006/relationships/image" Target="media/rId38.jpg"/><Relationship Id="rId14" Type="http://schemas.openxmlformats.org/officeDocument/2006/relationships/image" Target="media/rId14.png"/><Relationship Id="rId20" Type="http://schemas.openxmlformats.org/officeDocument/2006/relationships/image" Target="media/rId20.png"/><Relationship Id="rId17" Type="http://schemas.openxmlformats.org/officeDocument/2006/relationships/image" Target="media/rId17.jpg"/><Relationship Id="rId32" Type="http://schemas.openxmlformats.org/officeDocument/2006/relationships/image" Target="media/rId3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2026-09-19T12:34:44Z</dcterms:created>
  <dcterms:modified xsi:type="dcterms:W3CDTF">2026-09-19T12:34:44Z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