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有机物的手性</w:t>
      </w:r>
      <w:r>
        <w:rPr>
          <w:rFonts w:ascii="Times New Roman" w:hAnsi="Times New Roman" w:eastAsia="Times New Roman" w:cs="Times New Roman"/>
        </w:rPr>
        <w:t xml:space="preserve"> · §33 </w:t>
      </w:r>
      <w:r>
        <w:rPr>
          <w:rFonts w:hint="eastAsia" w:ascii="Times New Roman" w:hAnsi="Times New Roman" w:eastAsia="FangSong" w:cs="Times New Roman"/>
        </w:rPr>
        <w:t xml:space="preserve">有机反应的分类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构型标记与投影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掌握手性基础</w:t>
            </w:r>
            <w:r>
              <w:rPr>
                <w:rFonts w:hint="eastAsia" w:ascii="Times New Roman" w:hAnsi="Times New Roman" w:eastAsia="Times New Roman" w:cs="Times New Roman"/>
              </w:rPr>
              <w:t>：R/S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  <w:r>
              <w:rPr>
                <w:rFonts w:hint="eastAsia" w:ascii="Times New Roman" w:hAnsi="Times New Roman" w:eastAsia="Times New Roman" w:cs="Times New Roman"/>
              </w:rPr>
              <w:t>、Fischer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非对映体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内消旋体辨析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典型反应的立体化学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</w:t>
            </w:r>
            <w:r>
              <w:rPr>
                <w:rFonts w:hint="eastAsia" w:ascii="Times New Roman" w:hAnsi="Times New Roman" w:eastAsia="Times New Roman" w:cs="Times New Roman"/>
              </w:rPr>
              <w:t>SN2、E2、</w:t>
            </w:r>
            <w:r>
              <w:rPr>
                <w:rFonts w:hint="eastAsia" w:ascii="Times New Roman" w:hAnsi="Times New Roman" w:eastAsia="FangSong" w:cs="Times New Roman"/>
              </w:rPr>
              <w:t>卤鎓离子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硼氢化中读出典型立体化学结果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Cram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规则预测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手性羰基化合物的亲核加成产物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潜手性与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能标记潜手性中心的</w:t>
            </w:r>
            <w:r>
              <w:rPr>
                <w:rFonts w:ascii="Times New Roman" w:hAnsi="Times New Roman" w:eastAsia="Times New Roman" w:cs="Times New Roman"/>
              </w:rPr>
              <w:t xml:space="preserve"> Re/Si </w:t>
            </w:r>
            <w:r>
              <w:rPr>
                <w:rFonts w:hint="eastAsia" w:ascii="Times New Roman" w:hAnsi="Times New Roman" w:eastAsia="FangSong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理解面选择性是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Cram/</w:t>
            </w:r>
            <w:r>
              <w:rPr>
                <w:rFonts w:hint="eastAsia" w:ascii="Times New Roman" w:hAnsi="Times New Roman" w:eastAsia="FangSong" w:cs="Times New Roman"/>
              </w:rPr>
              <w:t>不对称合成的共同本质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§27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有机物的手性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不对称合成概念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了解不对称合成基本概念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手性辅基与手性催化剂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选择性类型辨析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能区分区域选择性与立体选择性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正确判断题目在考哪一类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立体选择性与专一性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能区分立体选择性与立体专一性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区域分流规律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Markovnikov、1,2-/1,4-、Zaitsev/Hofmann</w:t>
            </w:r>
            <w:r>
              <w:rPr>
                <w:rFonts w:hint="eastAsia" w:ascii="Times New Roman" w:hAnsi="Times New Roman" w:eastAsia="FangSong" w:cs="Times New Roman"/>
              </w:rPr>
              <w:t>等区域分流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有机反应的分类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区域立体联动场景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一个过渡态同时决定区域和立体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的联动场景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邻基参与</w:t>
            </w:r>
            <w:r>
              <w:rPr>
                <w:rFonts w:hint="eastAsia" w:ascii="Times New Roman" w:hAnsi="Times New Roman" w:eastAsia="Times New Roman" w:cs="Times New Roman"/>
              </w:rPr>
              <w:t>（NGP）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</w:t>
            </w:r>
            <w:r>
              <w:rPr>
                <w:rFonts w:hint="eastAsia" w:ascii="Times New Roman" w:hAnsi="Times New Roman" w:eastAsia="Times New Roman" w:cs="Times New Roman"/>
              </w:rPr>
              <w:t>（NGP）：“</w:t>
            </w:r>
            <w:r>
              <w:rPr>
                <w:rFonts w:hint="eastAsia" w:ascii="Times New Roman" w:hAnsi="Times New Roman" w:eastAsia="FangSong" w:cs="Times New Roman"/>
              </w:rPr>
              <w:t>构型保持的取代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两次翻转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5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6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(a)✗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2026-09-19T12:34:55Z</dcterms:created>
  <dcterms:modified xsi:type="dcterms:W3CDTF">2026-09-19T12:34:55Z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