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§47 </w:t>
      </w:r>
      <w:r>
        <w:rPr>
          <w:rFonts w:hint="eastAsia" w:ascii="Times New Roman" w:hAnsi="Times New Roman" w:eastAsia="FangSong" w:cs="Times New Roman"/>
        </w:rPr>
        <w:t xml:space="preserve">羧酸及羧酸衍生物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羰基专题的特殊分流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Cannizzaro、Beckmann、Baeyer-Villiger </w:t>
            </w:r>
            <w:r>
              <w:rPr>
                <w:rFonts w:hint="eastAsia" w:ascii="Times New Roman" w:hAnsi="Times New Roman" w:eastAsia="FangSong" w:cs="Times New Roman"/>
              </w:rPr>
              <w:t>看成羰基专题中的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特殊分流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羰基反应四层框架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极性翻转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四层框架归类常见羰基反应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交叉缩合的控制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能判断交叉缩合中谁做供体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谁做受体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以及为什么失控或可控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Mannich、Aldol、Knoevenagel、</w:t>
            </w:r>
            <w:r>
              <w:rPr>
                <w:rFonts w:hint="eastAsia" w:ascii="Times New Roman" w:hAnsi="Times New Roman" w:eastAsia="FangSong" w:cs="Times New Roman"/>
              </w:rPr>
              <w:t>安息香缩合的本质差异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成环串联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能完成</w:t>
            </w:r>
            <w:r>
              <w:rPr>
                <w:rFonts w:ascii="Times New Roman" w:hAnsi="Times New Roman" w:eastAsia="Times New Roman" w:cs="Times New Roman"/>
              </w:rPr>
              <w:t xml:space="preserve"> Robinson </w:t>
            </w:r>
            <w:r>
              <w:rPr>
                <w:rFonts w:hint="eastAsia" w:ascii="Times New Roman" w:hAnsi="Times New Roman" w:eastAsia="FangSong" w:cs="Times New Roman"/>
              </w:rPr>
              <w:t>成环的串联推理</w:t>
            </w:r>
            <w:r>
              <w:rPr>
                <w:rFonts w:hint="eastAsia" w:ascii="Times New Roman" w:hAnsi="Times New Roman" w:eastAsia="Times New Roman" w:cs="Times New Roman"/>
              </w:rPr>
              <w:t>（Michael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羟醛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§47 </w:t>
            </w:r>
            <w:r>
              <w:rPr>
                <w:rFonts w:hint="eastAsia" w:ascii="Times New Roman" w:hAnsi="Times New Roman" w:eastAsia="FangSong" w:cs="Times New Roman"/>
              </w:rPr>
              <w:t xml:space="preserve">羧酸及羧酸衍生物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活性顺序与转化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能解释羧酸衍生物活性顺序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并用于转化路线设计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2026-09-19T12:35:00Z</dcterms:created>
  <dcterms:modified xsi:type="dcterms:W3CDTF">2026-09-19T12:35:00Z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