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-5-章-溶液与酸碱平衡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溶液与酸碱平衡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d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08-02 〔🟢 d2〕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FangSong" w:cs="Times New Roman"/>
        </w:rPr>
        <w:t>弱电解质的电离度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早期主要通过测定溶剂的凝固点降低来推算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通过计算预计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A</m:t>
        </m:r>
        <m:r>
          <m:t>c</m:t>
        </m:r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的凝固点降低值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,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质点总浓度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</w:t>
      </w:r>
      <w:r>
        <w:rPr>
          <w:rFonts w:hint="eastAsia" w:ascii="Times New Roman" w:hAnsi="Times New Roman" w:eastAsia="FangSong" w:cs="Times New Roman"/>
        </w:rPr>
        <w:t xml:space="preserve">溶液的凝固点降低值为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0.095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hssno酸解离常数-d3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HSSNO</w:t>
      </w:r>
      <w:r>
        <w:rPr>
          <w:rFonts w:hint="eastAsia" w:ascii="Times New Roman" w:hAnsi="Times New Roman" w:eastAsia="SimHei" w:cs="Times New Roman"/>
        </w:rPr>
        <w:t>酸解离常数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2：HSSNO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的酸解离反应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减去反应</w:t>
      </w:r>
      <w:r>
        <w:rPr>
          <w:rFonts w:hint="eastAsia" w:ascii="Times New Roman" w:hAnsi="Times New Roman" w:eastAsia="Times New Roman" w:cs="Times New Roman"/>
        </w:rPr>
        <w:t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ΔGθ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反应相减得到目标反应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的定义和计算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反应相减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hint="eastAsia" w:ascii="Times New Roman" w:hAnsi="Times New Roman" w:eastAsia="FangSong" w:cs="Times New Roman"/>
              </w:rPr>
              <w:t>相除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dmpe胶束电荷计算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DMPE</w:t>
      </w:r>
      <w:r>
        <w:rPr>
          <w:rFonts w:hint="eastAsia" w:ascii="Times New Roman" w:hAnsi="Times New Roman" w:eastAsia="SimHei" w:cs="Times New Roman"/>
        </w:rPr>
        <w:t>胶束电荷计算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7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、HDMPE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9.0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7.0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根据分布系数关系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列出绝对值不等式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1000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d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&lt;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4.0 &lt; pH &lt; 6.0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亲水部分中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带有电荷的基团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亲水部分中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铵根基团的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键可以与磷酸基团中的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水分子之间通过氢键形成稳定的网络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当非极性分子进入水中时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水分子必须重新排列成有序的结构来围绕非极性分子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有序围绕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会降低水的熵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当多个疏水分子或基团靠在一起时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总表面积下降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围绕它们的水分子总数降低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更多的水分子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重获自由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中的疏水尾链互相聚集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最小化它们与水的接触面积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一级胺捕集co2方程式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一级胺捕集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聚乙烯亚胺是常用的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其结构中一级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三级胺捕集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的机理并不完全相同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899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53035652d93ccc03f2e0b5bed3afe7b1a806ccd6ae7e85425b509a41f9f90eb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实现最大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捕集量对应的化学方程式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三级胺中每个氨基最多能够捕集的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某种有机胺在</w:t>
      </w:r>
      <w:r>
        <w:rPr>
          <w:rFonts w:ascii="Times New Roman" w:hAnsi="Times New Roman" w:eastAsia="Times New Roman" w:cs="Times New Roman"/>
        </w:rPr>
        <w:t xml:space="preserve"> 298 K、1 atm </w:t>
      </w:r>
      <w:r>
        <w:rPr>
          <w:rFonts w:hint="eastAsia" w:ascii="Times New Roman" w:hAnsi="Times New Roman" w:eastAsia="FangSong" w:cs="Times New Roman"/>
        </w:rPr>
        <w:t xml:space="preserve">下可以吸收空气中的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的标准摩尔反应焓变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且与温度无关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室温下用有机胺吸收空气中的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而后升温释放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的富集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若加热释放的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计算此时体系的温度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科学家发明了一种由阴离子交换树脂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碳纳米管构成的膜分离装置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可以连续去除空气中的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在富集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的同时获得基本不含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的空气可用于碱性燃料电池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这种薄膜兼具离子和电子传导性能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侧通入含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经过反应后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侧得到较高浓度的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6315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9e12ea483b96d3938061688a7df554e9ba3124365057f065a00673836bad17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侧释放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复合膜中加入碳纳米管的作用是什么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1"/>
    <w:bookmarkStart w:id="41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（6）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对该分离装置工作原理描述正确的是</w:t>
      </w:r>
      <w:r>
        <w:rPr>
          <w:rFonts w:hint="eastAsia" w:ascii="Times New Roman" w:hAnsi="Times New Roman" w:eastAsia="Times New Roman" w:cs="Times New Roman"/>
        </w:rPr>
        <w:t>：(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需要外加电源供电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本质上是燃料电池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既不需要外加电源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以上说法都不对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有水蒸气存在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49500" cy="2019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99bcc147b9abacebd6df57e0e431139fb83017f6c48ba34f9e78042b693de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95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无水蒸气存在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23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51a2f2eff6ab649061bc7f07f26db218b02ef9499964a411445ebe237077197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有水蒸气存在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每当量三级胺最多捕集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无水蒸气存在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每当量三级胺捕集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 </w:t>
      </w:r>
      <w:r>
        <w:rPr>
          <w:rFonts w:hint="eastAsia" w:ascii="Times New Roman" w:hAnsi="Times New Roman" w:eastAsia="FangSong" w:cs="Times New Roman"/>
          <w:b/>
          <w:bCs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12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843bd111b49cf9ae356246aea41641966af118f965ab1ff7b987f471b1d926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1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将吸附反应写成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8.314</m:t>
              </m:r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>侧</w:t>
      </w:r>
      <w:r>
        <w:rPr>
          <w:rFonts w:hint="eastAsia" w:ascii="Times New Roman" w:hAnsi="Times New Roman" w:eastAsia="Times New Roman" w:cs="Times New Roman"/>
          <w:b/>
          <w:bCs/>
        </w:rPr>
        <w:t>（CO2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HCO3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侧</w:t>
      </w:r>
      <w:r>
        <w:rPr>
          <w:rFonts w:hint="eastAsia" w:ascii="Times New Roman" w:hAnsi="Times New Roman" w:eastAsia="Times New Roman" w:cs="Times New Roman"/>
          <w:b/>
          <w:bCs/>
        </w:rPr>
        <w:t>（HCO3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释放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CO2）：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碳纳米管的作用是使复合膜兼具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电子传输能力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阴离子交换树脂是一种结构聚合物材料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通常只具备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而不能导通电子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因此加入碳纳米管的目的是使得复合膜兼具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电子传导性能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既不需要外加电源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也不对外供电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08-22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8.22 </w:t>
      </w:r>
      <w:r>
        <w:rPr>
          <w:rFonts w:hint="eastAsia" w:ascii="Times New Roman" w:hAnsi="Times New Roman" w:eastAsia="FangSong" w:cs="Times New Roman"/>
        </w:rPr>
        <w:t xml:space="preserve">将某一元弱酸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溶于未知量水中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并用一未知浓度的强碱去滴定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问该弱酸的电离常数是多少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设中和完毕应用去体积为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的碱时</w:t>
      </w:r>
      <w:r>
        <w:rPr>
          <w:rFonts w:hint="eastAsia" w:ascii="Times New Roman" w:hAnsi="Times New Roman" w:eastAsia="Times New Roman" w:cs="Times New Roman"/>
        </w:rPr>
        <w:t>，pH=5.00，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2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d4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08-34 〔🔵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0.010 mol/L </w:t>
      </w:r>
      <w:r>
        <w:rPr>
          <w:rFonts w:hint="eastAsia" w:ascii="Times New Roman" w:hAnsi="Times New Roman" w:eastAsia="Times New Roman" w:cs="Times New Roman"/>
        </w:rPr>
        <w:t>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错误使用两性物质公式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请问正确计算方法是什么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0.059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不满足近似条件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正确计算方法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精确公式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  <m:r>
                    <m:t>c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cr m:val="sans-serif"/>
              <m:sty m:val="p"/>
            </m:rPr>
            <m:t>p</m:t>
          </m:r>
          <m:r>
            <m:rPr>
              <m:scr m:val="sans-serif"/>
              <m:sty m:val="p"/>
            </m:rPr>
            <m:t>H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7.4</m:t>
          </m:r>
          <m:r>
            <m:rPr>
              <m:sty m:val="p"/>
            </m:rPr>
            <m:t>≈</m:t>
          </m:r>
          <m:r>
            <m:t>3.13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计算机验证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通过质子守恒方程精确计算得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3.15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错误方法</w:t>
      </w:r>
      <w:r>
        <w:rPr>
          <w:rFonts w:hint="eastAsia" w:ascii="Times New Roman" w:hAnsi="Times New Roman" w:eastAsia="Times New Roman" w:cs="Times New Roman"/>
        </w:rPr>
        <w:t>：2.71（</w:t>
      </w:r>
      <w:r>
        <w:rPr>
          <w:rFonts w:hint="eastAsia" w:ascii="Times New Roman" w:hAnsi="Times New Roman" w:eastAsia="FangSong" w:cs="Times New Roman"/>
        </w:rPr>
        <w:t>偏差显著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简化公式</w:t>
      </w:r>
      <w:r>
        <w:rPr>
          <w:rFonts w:hint="eastAsia" w:ascii="Times New Roman" w:hAnsi="Times New Roman" w:eastAsia="Times New Roman" w:cs="Times New Roman"/>
        </w:rPr>
        <w:t>：3.13（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0.02）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精确计算</w:t>
      </w:r>
      <w:r>
        <w:rPr>
          <w:rFonts w:hint="eastAsia" w:ascii="Times New Roman" w:hAnsi="Times New Roman" w:eastAsia="Times New Roman" w:cs="Times New Roman"/>
        </w:rPr>
        <w:t>：3.15（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8.10-弱酸盐混合缓冲求ka表达式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8.10-</w:t>
      </w:r>
      <w:r>
        <w:rPr>
          <w:rFonts w:hint="eastAsia" w:ascii="Times New Roman" w:hAnsi="Times New Roman" w:eastAsia="SimHei" w:cs="Times New Roman"/>
        </w:rPr>
        <w:t>弱酸盐混合缓冲求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SimHei" w:cs="Times New Roman"/>
        </w:rPr>
        <w:t>表达式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甲溶液为一元弱酸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乙溶液为该一元弱酸的钠盐溶液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当上述甲溶液与乙溶液等体积混合后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试求该一元弱酸的解离平衡常数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解离度很小时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水解度很小时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甲溶液和乙溶液等体积混合后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形成弱酸一弱酸盐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混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混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混</m:t>
                      </m:r>
                    </m:sub>
                  </m:sSub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混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代入其中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8.8-强碱滴定弱酸求ka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8.8-</w:t>
      </w:r>
      <w:r>
        <w:rPr>
          <w:rFonts w:hint="eastAsia" w:ascii="Times New Roman" w:hAnsi="Times New Roman" w:eastAsia="SimHei" w:cs="Times New Roman"/>
        </w:rPr>
        <w:t>强碱滴定弱酸求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用强碱滴定某一元弱酸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pH=4.15;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pH=4.44。</w:t>
      </w:r>
      <w:r>
        <w:rPr>
          <w:rFonts w:hint="eastAsia" w:ascii="Times New Roman" w:hAnsi="Times New Roman" w:eastAsia="FangSong" w:cs="Times New Roman"/>
        </w:rPr>
        <w:t>求该弱酸的解离平衡常数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与强碱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弱酸被强碱部分中和后得到弱酸盐与弱酸组成的缓冲溶液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计算公式为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盐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设酸的体积为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加入的碱的体积为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则反应后生成的盐的物质的量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盐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盐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剩余的酸的物质的量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酸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酸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酸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盐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</m:num>
            <m:den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den>
                  </m:f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den>
        </m:f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依题意有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4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16.85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故该弱酸的解离平衡常数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68" w:name="碳酸分布系数计算-d5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碳酸分布系数计算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d5〕（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7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bookmarkEnd w:id="47"/>
    <w:bookmarkStart w:id="48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pH=4.0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≈ 1.0×10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接近总浓度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pH=6.0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浓度分别为</w:t>
      </w:r>
      <w:r>
        <w:rPr>
          <w:rFonts w:ascii="Times New Roman" w:hAnsi="Times New Roman" w:eastAsia="Times New Roman" w:cs="Times New Roman"/>
        </w:rPr>
        <w:t xml:space="preserve"> 6.9×10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pH=6.0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（pH=4.4）：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pH=4.4</w:t>
      </w:r>
      <w:r>
        <w:rPr>
          <w:rFonts w:hint="eastAsia" w:ascii="Times New Roman" w:hAnsi="Times New Roman" w:eastAsia="FangSong" w:cs="Times New Roman"/>
        </w:rPr>
        <w:t>时主要物种为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（pH=6.1）：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pH=6.1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既做配体又做碱</w:t>
      </w:r>
    </w:p>
    <w:bookmarkEnd w:id="55"/>
    <w:bookmarkStart w:id="58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斜率为正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hint="eastAsia" w:ascii="Times New Roman" w:hAnsi="Times New Roman" w:eastAsia="FangSong" w:cs="Times New Roman"/>
          <w:b/>
          <w:bCs/>
        </w:rPr>
        <w:t>生成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有利于正向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斜率为正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斜率为负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hint="eastAsia" w:ascii="Times New Roman" w:hAnsi="Times New Roman" w:eastAsia="FangSong" w:cs="Times New Roman"/>
          <w:b/>
          <w:bCs/>
        </w:rPr>
        <w:t>消耗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不利于正向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斜率为负</w:t>
      </w:r>
    </w:p>
    <w:bookmarkEnd w:id="58"/>
    <w:bookmarkStart w:id="61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会被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4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U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</w:rPr>
        <w:t>(s)：</w:t>
      </w:r>
      <w:r>
        <w:rPr>
          <w:rFonts w:hint="eastAsia" w:ascii="Times New Roman" w:hAnsi="Times New Roman" w:eastAsia="FangSong" w:cs="Times New Roman"/>
          <w:b/>
          <w:bCs/>
        </w:rPr>
        <w:t>可以共存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两者处于相邻区域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不会发生归中反应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hint="eastAsia" w:ascii="Times New Roman" w:hAnsi="Times New Roman" w:eastAsia="Times New Roman" w:cs="Times New Roman"/>
        </w:rPr>
        <w:t>pH=8~12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稳定区间内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各自不与水反应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UO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(s)：</w:t>
      </w:r>
      <w:r>
        <w:rPr>
          <w:rFonts w:hint="eastAsia" w:ascii="Times New Roman" w:hAnsi="Times New Roman" w:eastAsia="FangSong" w:cs="Times New Roman"/>
          <w:b/>
          <w:bCs/>
        </w:rPr>
        <w:t>不能共存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两者区域之间有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hint="eastAsia" w:ascii="Times New Roman" w:hAnsi="Times New Roman" w:eastAsia="FangSong" w:cs="Times New Roman"/>
        </w:rPr>
        <w:t>区域存在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会发生归中反应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64"/>
    <w:bookmarkStart w:id="67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jpg"/><Relationship Id="rId38" Type="http://schemas.openxmlformats.org/officeDocument/2006/relationships/image" Target="media/rId38.jpg"/><Relationship Id="rId35" Type="http://schemas.openxmlformats.org/officeDocument/2006/relationships/image" Target="media/rId35.jpg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4" Type="http://schemas.openxmlformats.org/officeDocument/2006/relationships/image" Target="media/rId14.jpg"/><Relationship Id="rId52" Type="http://schemas.openxmlformats.org/officeDocument/2006/relationships/image" Target="media/rId52.jpg"/><Relationship Id="rId27" Type="http://schemas.openxmlformats.org/officeDocument/2006/relationships/image" Target="media/rId2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2026-08-30T14:10:50Z</dcterms:created>
  <dcterms:modified xsi:type="dcterms:W3CDTF">2026-08-30T14:10:50Z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