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NaOEt/EtOH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等可逆碱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温和加热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平衡条件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双键取代更多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（NaH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属不可逆强碱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只能定量生成烯醇负离子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不给平衡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≈134°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134°，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134°，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操作需防爆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先由碱夺取邻位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生成芳基负离子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再由该负离子推出卤素离去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 xml:space="preserve"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杂化的炔碳要求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却被六元环约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>的内角强行压弯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C−C≡C </w:t>
      </w:r>
      <w:r>
        <w:rPr>
          <w:rFonts w:hint="eastAsia" w:ascii="Times New Roman" w:hAnsi="Times New Roman" w:eastAsia="FangSong" w:cs="Times New Roman"/>
        </w:rPr>
        <w:t xml:space="preserve">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150°），</w:t>
      </w:r>
      <w:r>
        <w:rPr>
          <w:rFonts w:hint="eastAsia" w:ascii="Times New Roman" w:hAnsi="Times New Roman" w:eastAsia="FangSong" w:cs="Times New Roman"/>
        </w:rPr>
        <w:t>角张力极大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C1、Br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C2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−CHBr−CH=CH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保留末端单取代双键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质子化后形成的烯丙基正离子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正电荷主要分布在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C2（2°）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C4（1°），C2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进攻的活化能更低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链端</w:t>
      </w:r>
      <w:r>
        <w:rPr>
          <w:rFonts w:ascii="Times New Roman" w:hAnsi="Times New Roman" w:eastAsia="Times New Roman" w:cs="Times New Roman"/>
          <w:b/>
          <w:bCs/>
        </w:rPr>
        <w:t xml:space="preserve"> C4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C2=C3，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−CH=CH−CH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二取代内烯烃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高温下加成可逆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产物分布由</w:t>
      </w:r>
      <w:r>
        <w:rPr>
          <w:rFonts w:hint="eastAsia" w:ascii="Times New Roman" w:hAnsi="Times New Roman" w:eastAsia="FangSong" w:cs="Times New Roman"/>
          <w:b/>
          <w:bCs/>
        </w:rPr>
        <w:t xml:space="preserve">烯烃本身的稳定性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而非活化能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（1°）：1,2-H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迁移后仍是乙基正离子本身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无稳定化收益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无有效重排路径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&gt; A ≈ C ≈ D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异丙基能经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（3°）；(A)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、(C)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苄基已稳定无需重排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乙基的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迁移为简并过程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校勘注</w:t>
      </w:r>
      <w:r>
        <w:rPr>
          <w:rFonts w:hint="eastAsia" w:ascii="Times New Roman" w:hAnsi="Times New Roman" w:eastAsia="Times New Roman" w:cs="Times New Roman"/>
          <w:b/>
          <w:bCs/>
        </w:rPr>
        <w:t>（2026-09-19）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原稿误写</w:t>
      </w:r>
      <w:r>
        <w:rPr>
          <w:rFonts w:hint="eastAsia" w:ascii="Times New Roman" w:hAnsi="Times New Roman" w:eastAsia="Times New Roman" w:cs="Times New Roman"/>
        </w:rPr>
        <w:t>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重排不改变碳骨架原子数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不可能重排为异丙基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有效重排的经典底物是正丙基及以上伯碳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如正丙基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关键在于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落点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多的一端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未成对电子则落在</w:t>
      </w:r>
      <w:r>
        <w:rPr>
          <w:rFonts w:hint="eastAsia" w:ascii="Times New Roman" w:hAnsi="Times New Roman" w:eastAsia="FangSong" w:cs="Times New Roman"/>
          <w:b/>
          <w:bCs/>
        </w:rPr>
        <w:t xml:space="preserve">取代更多的内侧碳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1°）——</w:t>
      </w:r>
      <w:r>
        <w:rPr>
          <w:rFonts w:hint="eastAsia" w:ascii="Times New Roman" w:hAnsi="Times New Roman" w:eastAsia="FangSong" w:cs="Times New Roman"/>
        </w:rPr>
        <w:t>正是这个稳定性差别决定了加成方向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极性机理中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多的末端碳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少的内侧碳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先加的物种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的落点正好相反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未活化芳卤</w:t>
      </w:r>
      <w:r>
        <w:rPr>
          <w:rFonts w:hint="eastAsia" w:ascii="Times New Roman" w:hAnsi="Times New Roman" w:eastAsia="FangSong" w:cs="Times New Roman"/>
          <w:b/>
          <w:bCs/>
        </w:rPr>
        <w:t xml:space="preserve">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此条件下的氨解需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竞赛口径记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需催化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催化氨解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Meisenheimer（</w:t>
            </w:r>
            <w:r>
              <w:rPr>
                <w:rFonts w:hint="eastAsia" w:ascii="Times New Roman" w:hAnsi="Times New Roman" w:eastAsia="FangSong" w:cs="Times New Roman"/>
              </w:rPr>
              <w:t>未活化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未活化芳卤极难取代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未活化芳卤不走经典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此条件只能靠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或高温高压等极端条件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极慢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苯炔消除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加成机理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无需吸电子基活化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但必须有邻位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勿用</w:t>
      </w:r>
      <w:r>
        <w:rPr>
          <w:rFonts w:hint="eastAsia" w:ascii="Times New Roman" w:hAnsi="Times New Roman" w:eastAsia="Times New Roman" w:cs="Times New Roman"/>
        </w:rPr>
        <w:t>『</w:t>
      </w:r>
      <w:r>
        <w:rPr>
          <w:rFonts w:hint="eastAsia" w:ascii="Times New Roman" w:hAnsi="Times New Roman" w:eastAsia="FangSong" w:cs="Times New Roman"/>
        </w:rPr>
        <w:t>更稳定芳基负离子</w:t>
      </w:r>
      <w:r>
        <w:rPr>
          <w:rFonts w:hint="eastAsia" w:ascii="Times New Roman" w:hAnsi="Times New Roman" w:eastAsia="Times New Roman" w:cs="Times New Roman"/>
        </w:rPr>
        <w:t>』</w:t>
      </w:r>
      <w:r>
        <w:rPr>
          <w:rFonts w:hint="eastAsia" w:ascii="Times New Roman" w:hAnsi="Times New Roman" w:eastAsia="FangSong" w:cs="Times New Roman"/>
        </w:rPr>
        <w:t>旧说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自由基反应必须使用鱼钩箭头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而非常规的双钩箭头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落在原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>间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C6）。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先定苯炔的位置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两个邻位是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C6；</w:t>
      </w:r>
      <w:r>
        <w:rPr>
          <w:rFonts w:ascii="Times New Roman" w:hAnsi="Times New Roman" w:eastAsia="Times New Roman" w:cs="Times New Roman"/>
          <w:b/>
          <w:bCs/>
        </w:rPr>
        <w:t xml:space="preserve">C2 </w:t>
      </w:r>
      <w:r>
        <w:rPr>
          <w:rFonts w:hint="eastAsia" w:ascii="Times New Roman" w:hAnsi="Times New Roman" w:eastAsia="FangSong" w:cs="Times New Roman"/>
          <w:b/>
          <w:bCs/>
        </w:rPr>
        <w:t xml:space="preserve">已被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占据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没有可被夺取的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所以只能在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C1≡C6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一处成键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本题不存在</w:t>
      </w:r>
      <w:r>
        <w:rPr>
          <w:rFonts w:hint="eastAsia" w:ascii="Times New Roman" w:hAnsi="Times New Roman" w:eastAsia="Times New Roman" w:cs="Times New Roman"/>
        </w:rPr>
        <w:t>”C1≡C2”</w:t>
      </w:r>
      <w:r>
        <w:rPr>
          <w:rFonts w:hint="eastAsia" w:ascii="Times New Roman" w:hAnsi="Times New Roman" w:eastAsia="FangSong" w:cs="Times New Roman"/>
        </w:rPr>
        <w:t>这一选项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再看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进攻哪一端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更靠近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负电荷留在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且该端键角更小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更能容纳负电荷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质子化得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C6 → </w:t>
      </w:r>
      <w:r>
        <w:rPr>
          <w:rFonts w:hint="eastAsia" w:ascii="Times New Roman" w:hAnsi="Times New Roman" w:eastAsia="FangSong" w:cs="Times New Roman"/>
        </w:rPr>
        <w:t xml:space="preserve">负电荷留在紧邻给电子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>间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两条判据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芳炔扭曲的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负电荷稳定性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指向同一结论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邻位为主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间位为次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提醒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的给电子与位阻效应都偏弱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实际两者比例接近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文献多按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两种异构体的混合物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竞赛答题</w:t>
      </w:r>
      <w:r>
        <w:rPr>
          <w:rFonts w:hint="eastAsia" w:ascii="Times New Roman" w:hAnsi="Times New Roman" w:eastAsia="FangSong" w:cs="Times New Roman"/>
          <w:b/>
          <w:bCs/>
        </w:rPr>
        <w:t xml:space="preserve">必须把两种都写出来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只写一种要扣分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是否经过自由碳正离子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的三组实验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原方案不可用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理由见末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动力学判据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最直接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改变亲核试剂浓度测初速</w:t>
      </w:r>
      <w:r>
        <w:rPr>
          <w:rFonts w:ascii="Times New Roman" w:hAnsi="Times New Roman" w:eastAsia="Times New Roman" w:cs="Times New Roman"/>
        </w:rPr>
        <w:t xml:space="preserve"> —— SN2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k[R−X][Nu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速率对亲核试剂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k[R−X]，</w:t>
      </w:r>
      <w:r>
        <w:rPr>
          <w:rFonts w:hint="eastAsia" w:ascii="Times New Roman" w:hAnsi="Times New Roman" w:eastAsia="FangSong" w:cs="Times New Roman"/>
        </w:rPr>
        <w:t>速率与</w:t>
      </w:r>
      <w:r>
        <w:rPr>
          <w:rFonts w:ascii="Times New Roman" w:hAnsi="Times New Roman" w:eastAsia="Times New Roman" w:cs="Times New Roman"/>
        </w:rPr>
        <w:t xml:space="preserve"> 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决速步是电离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取光学纯的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溴辛烷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80% EtOH/H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中溶剂解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外消旋或部分外消旋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经自由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两面进攻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完全构型反转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协同的</w:t>
      </w:r>
      <w:r>
        <w:rPr>
          <w:rFonts w:ascii="Times New Roman" w:hAnsi="Times New Roman" w:eastAsia="Times New Roman" w:cs="Times New Roman"/>
        </w:rPr>
        <w:t xml:space="preserve"> SN2。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外加捕获剂判据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溶剂解体系中加入大过量的</w:t>
      </w:r>
      <w:r>
        <w:rPr>
          <w:rFonts w:hint="eastAsia" w:ascii="Times New Roman" w:hAnsi="Times New Roman" w:eastAsia="FangSong" w:cs="Times New Roman"/>
          <w:b/>
          <w:bCs/>
        </w:rPr>
        <w:t xml:space="preserve">外源亲核捕获剂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FangSong" w:cs="Times New Roman"/>
          <w:b/>
          <w:bCs/>
        </w:rPr>
        <w:t xml:space="preserve">叠氮化物</w:t>
      </w:r>
      <w:r>
        <w:rPr>
          <w:rFonts w:ascii="Times New Roman" w:hAnsi="Times New Roman" w:eastAsia="Times New Roman" w:cs="Times New Roman"/>
          <w:b/>
          <w:bCs/>
        </w:rPr>
        <w:t xml:space="preserve"> R−N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并与溶剂解产物并存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产物比例随</w:t>
      </w:r>
      <w:r>
        <w:rPr>
          <w:rFonts w:ascii="Times New Roman" w:hAnsi="Times New Roman" w:eastAsia="Times New Roman" w:cs="Times New Roman"/>
          <w:b/>
          <w:bCs/>
        </w:rPr>
        <w:t xml:space="preserve"> [N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] </w:t>
      </w:r>
      <w:r>
        <w:rPr>
          <w:rFonts w:hint="eastAsia" w:ascii="Times New Roman" w:hAnsi="Times New Roman" w:eastAsia="FangSong" w:cs="Times New Roman"/>
          <w:b/>
          <w:bCs/>
        </w:rPr>
        <w:t xml:space="preserve">改变而总速率不变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对照组取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明确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后速率随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线性上升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R−N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无溶剂解产物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为什么弃用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（Finkelstein）</w:t>
      </w:r>
      <w:r>
        <w:rPr>
          <w:rFonts w:hint="eastAsia" w:ascii="Times New Roman" w:hAnsi="Times New Roman" w:eastAsia="FangSong" w:cs="Times New Roman"/>
          <w:b/>
          <w:bCs/>
        </w:rPr>
        <w:t>方案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两个底物的亲核试剂同为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产物各是自己的</w:t>
      </w:r>
      <w:r>
        <w:rPr>
          <w:rFonts w:ascii="Times New Roman" w:hAnsi="Times New Roman" w:eastAsia="Times New Roman" w:cs="Times New Roman"/>
        </w:rPr>
        <w:t xml:space="preserve"> R−I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R′−I，SN1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hint="eastAsia" w:ascii="Times New Roman" w:hAnsi="Times New Roman" w:eastAsia="FangSong" w:cs="Times New Roman"/>
          <w:b/>
          <w:bCs/>
        </w:rPr>
        <w:t>同一组产物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无法区分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这个判据本身不成立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原文所称交叉产物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偶联产物</w:t>
      </w:r>
      <w:r>
        <w:rPr>
          <w:rFonts w:hint="eastAsia" w:ascii="Times New Roman" w:hAnsi="Times New Roman" w:eastAsia="Times New Roman" w:cs="Times New Roman"/>
        </w:rPr>
        <w:t xml:space="preserve">，SN1/SN2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都不形成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根本不可能生成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丙酮是强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底物必然走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结果不可归因于碳正离子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2026-09-19T23:35:34Z</dcterms:created>
  <dcterms:modified xsi:type="dcterms:W3CDTF">2026-09-19T23:35:34Z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