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两亲性分子和胶体</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两亲性分子和胶体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胶束化热力学</w:t>
            </w:r>
          </w:p>
        </w:tc>
        <w:tc>
          <w:tcPr/>
          <w:p>
            <w:pPr>
              <w:pStyle w:val="Compact"/>
              <w:jc w:val="center"/>
            </w:pPr>
            <w:r>
              <w:rPr>
                <w:rFonts w:hint="eastAsia" w:ascii="Times New Roman" w:hAnsi="Times New Roman" w:eastAsia="FangSong" w:cs="Times New Roman"/>
              </w:rPr>
              <w:t>用疏水效应解释胶束自发形成的熵驱动本质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与依数性判定缔合行为</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两亲性分子和胶体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胶团结构</w:t>
            </w:r>
          </w:p>
        </w:tc>
        <w:tc>
          <w:tcPr/>
          <w:p>
            <w:pPr>
              <w:pStyle w:val="Compact"/>
              <w:jc w:val="center"/>
            </w:pPr>
            <w:r>
              <w:rPr>
                <w:rFonts w:hint="eastAsia" w:ascii="Times New Roman" w:hAnsi="Times New Roman" w:eastAsia="FangSong" w:cs="Times New Roman"/>
              </w:rPr>
              <w:t>写出胶团的扩散双电层结构</w:t>
            </w:r>
            <w:r>
              <w:rPr>
                <w:rFonts w:hint="eastAsia" w:ascii="Times New Roman" w:hAnsi="Times New Roman" w:eastAsia="Times New Roman" w:cs="Times New Roman"/>
              </w:rPr>
              <w:t>，</w:t>
            </w:r>
            <w:r>
              <w:rPr>
                <w:rFonts w:hint="eastAsia" w:ascii="Times New Roman" w:hAnsi="Times New Roman" w:eastAsia="FangSong" w:cs="Times New Roman"/>
              </w:rPr>
              <w:t>说明电泳</w:t>
            </w:r>
            <w:r>
              <w:rPr>
                <w:rFonts w:hint="eastAsia" w:ascii="Times New Roman" w:hAnsi="Times New Roman" w:eastAsia="Times New Roman" w:cs="Times New Roman"/>
              </w:rPr>
              <w:t>、</w:t>
            </w:r>
            <w:r>
              <w:rPr>
                <w:rFonts w:hint="eastAsia" w:ascii="Times New Roman" w:hAnsi="Times New Roman" w:eastAsia="FangSong" w:cs="Times New Roman"/>
              </w:rPr>
              <w:t>电渗与聚沉价数规则</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界面热力学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 </w:t>
            </w:r>
            <w:r>
              <w:rPr>
                <w:rFonts w:hint="eastAsia" w:ascii="Times New Roman" w:hAnsi="Times New Roman" w:eastAsia="FangSong" w:cs="Times New Roman"/>
              </w:rPr>
              <w:t>吸附等温式计算表面超额与表面张力变化</w:t>
            </w:r>
            <w:r>
              <w:rPr>
                <w:rFonts w:hint="eastAsia" w:ascii="Times New Roman" w:hAnsi="Times New Roman" w:eastAsia="Times New Roman" w:cs="Times New Roman"/>
              </w:rPr>
              <w:t>，</w:t>
            </w:r>
            <w:r>
              <w:rPr>
                <w:rFonts w:hint="eastAsia" w:ascii="Times New Roman" w:hAnsi="Times New Roman" w:eastAsia="FangSong" w:cs="Times New Roman"/>
              </w:rPr>
              <w:t>判断表面活性剂的定向吸附</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弯曲液面与润湿</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 </w:t>
            </w:r>
            <w:r>
              <w:rPr>
                <w:rFonts w:hint="eastAsia" w:ascii="Times New Roman" w:hAnsi="Times New Roman" w:eastAsia="FangSong" w:cs="Times New Roman"/>
              </w:rPr>
              <w:t>方程处理毛细凝结</w:t>
            </w:r>
            <w:r>
              <w:rPr>
                <w:rFonts w:hint="eastAsia" w:ascii="Times New Roman" w:hAnsi="Times New Roman" w:eastAsia="Times New Roman" w:cs="Times New Roman"/>
              </w:rPr>
              <w:t>、</w:t>
            </w:r>
            <w:r>
              <w:rPr>
                <w:rFonts w:hint="eastAsia" w:ascii="Times New Roman" w:hAnsi="Times New Roman" w:eastAsia="FangSong" w:cs="Times New Roman"/>
              </w:rPr>
              <w:t>过饱和与接触角问题</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吸附等温式</w:t>
            </w:r>
          </w:p>
        </w:tc>
        <w:tc>
          <w:tcPr/>
          <w:p>
            <w:pPr>
              <w:pStyle w:val="Compact"/>
              <w:jc w:val="center"/>
            </w:pPr>
            <w:r>
              <w:rPr>
                <w:rFonts w:hint="eastAsia" w:ascii="Times New Roman" w:hAnsi="Times New Roman" w:eastAsia="FangSong" w:cs="Times New Roman"/>
              </w:rPr>
              <w:t xml:space="preserve">推导并应用</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单分子层吸附与</w:t>
            </w:r>
            <w:r>
              <w:rPr>
                <w:rFonts w:ascii="Times New Roman" w:hAnsi="Times New Roman" w:eastAsia="Times New Roman" w:cs="Times New Roman"/>
              </w:rPr>
              <w:t xml:space="preserve"> BET </w:t>
            </w:r>
            <w:r>
              <w:rPr>
                <w:rFonts w:hint="eastAsia" w:ascii="Times New Roman" w:hAnsi="Times New Roman" w:eastAsia="FangSong" w:cs="Times New Roman"/>
              </w:rPr>
              <w:t>多分子层吸附方程</w:t>
            </w:r>
            <w:r>
              <w:rPr>
                <w:rFonts w:hint="eastAsia" w:ascii="Times New Roman" w:hAnsi="Times New Roman" w:eastAsia="Times New Roman" w:cs="Times New Roman"/>
              </w:rPr>
              <w:t>，</w:t>
            </w:r>
            <w:r>
              <w:rPr>
                <w:rFonts w:hint="eastAsia" w:ascii="Times New Roman" w:hAnsi="Times New Roman" w:eastAsia="FangSong" w:cs="Times New Roman"/>
              </w:rPr>
              <w:t>测定比表面积</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Eley-Rideal </w:t>
            </w:r>
            <w:r>
              <w:rPr>
                <w:rFonts w:hint="eastAsia" w:ascii="Times New Roman" w:hAnsi="Times New Roman" w:eastAsia="FangSong" w:cs="Times New Roman"/>
              </w:rPr>
              <w:t xml:space="preserve">机理推导表面反应速率方程</w:t>
            </w:r>
          </w:p>
        </w:tc>
      </w:tr>
    </w:tbl>
    <w:bookmarkEnd w:id="9"/>
    <w:bookmarkStart w:id="13"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pStyle w:val="BodyText"/>
        <w:spacing w:before="160" w:after="80"/>
        <w:jc w:val="center"/>
      </w:pPr>
      <w:r>
        <w:rPr>
          <w:rFonts w:ascii="Times New Roman" w:hAnsi="Times New Roman" w:eastAsia="Times New Roman" w:cs="Times New Roman"/>
        </w:rPr>
        <w:drawing>
          <wp:inline>
            <wp:extent cx="2667000" cy="1704300"/>
            <wp:effectExtent b="0" l="0" r="0" t="0"/>
            <wp:docPr descr="" title="" id="11" name="Picture"/>
            <a:graphic>
              <a:graphicData uri="http://schemas.openxmlformats.org/drawingml/2006/picture">
                <pic:pic>
                  <pic:nvPicPr>
                    <pic:cNvPr descr="bb6c9d4f0dceea4ae5c58a6f06a17d03cce08db716b87be7191a364b5cb0652f.jpg" id="12" name="Picture"/>
                    <pic:cNvPicPr>
                      <a:picLocks noChangeArrowheads="1" noChangeAspect="1"/>
                    </pic:cNvPicPr>
                  </pic:nvPicPr>
                  <pic:blipFill>
                    <a:blip r:embed="rId10"/>
                    <a:stretch>
                      <a:fillRect/>
                    </a:stretch>
                  </pic:blipFill>
                  <pic:spPr bwMode="auto">
                    <a:xfrm>
                      <a:off x="0" y="0"/>
                      <a:ext cx="2667000" cy="1704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p>
      <w:pPr>
        <w:pStyle w:val="BodyText"/>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产生极为巨大的正熵增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3"/>
    <w:bookmarkStart w:id="20"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憎液溶胶的比表面积极为巨大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805"/>
            <wp:effectExtent b="0" l="0" r="0" t="0"/>
            <wp:docPr descr="" title="" id="15" name="Picture"/>
            <a:graphic>
              <a:graphicData uri="http://schemas.openxmlformats.org/drawingml/2006/picture">
                <pic:pic>
                  <pic:nvPicPr>
                    <pic:cNvPr descr="977f7d41bf153374a8eff146aae29570a8cbb834c0fd510380b765dd9b4cd6ea.jpg" id="16" name="Picture"/>
                    <pic:cNvPicPr>
                      <a:picLocks noChangeArrowheads="1" noChangeAspect="1"/>
                    </pic:cNvPicPr>
                  </pic:nvPicPr>
                  <pic:blipFill>
                    <a:blip r:embed="rId14"/>
                    <a:stretch>
                      <a:fillRect/>
                    </a:stretch>
                  </pic:blipFill>
                  <pic:spPr bwMode="auto">
                    <a:xfrm>
                      <a:off x="0" y="0"/>
                      <a:ext cx="2667000" cy="130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p>
      <w:pPr>
        <w:pStyle w:val="BodyText"/>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9862"/>
            <wp:effectExtent b="0" l="0" r="0" t="0"/>
            <wp:docPr descr="" title="" id="18" name="Picture"/>
            <a:graphic>
              <a:graphicData uri="http://schemas.openxmlformats.org/drawingml/2006/picture">
                <pic:pic>
                  <pic:nvPicPr>
                    <pic:cNvPr descr="a3db6dbb675217e4c91998cbc99f7e634402d47cc3b46a361a8d9acc5143420c.jpg" id="19" name="Picture"/>
                    <pic:cNvPicPr>
                      <a:picLocks noChangeArrowheads="1" noChangeAspect="1"/>
                    </pic:cNvPicPr>
                  </pic:nvPicPr>
                  <pic:blipFill>
                    <a:blip r:embed="rId17"/>
                    <a:stretch>
                      <a:fillRect/>
                    </a:stretch>
                  </pic:blipFill>
                  <pic:spPr bwMode="auto">
                    <a:xfrm>
                      <a:off x="0" y="0"/>
                      <a:ext cx="2667000" cy="15498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p>
      <w:pPr>
        <w:pStyle w:val="BodyText"/>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这一极度悬殊的数值比例深刻揭示了多价反离子对双电层扩散势垒毁灭性的压缩聚沉效率</w:t>
      </w:r>
      <w:r>
        <w:rPr>
          <w:rFonts w:hint="eastAsia" w:ascii="Times New Roman" w:hAnsi="Times New Roman" w:eastAsia="Times New Roman" w:cs="Times New Roman"/>
        </w:rPr>
        <w:t>。</w:t>
      </w:r>
    </w:p>
    <w:bookmarkEnd w:id="20"/>
    <w:bookmarkStart w:id="21"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1"/>
    <w:bookmarkStart w:id="22"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pStyle w:val="FirstParagraph"/>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2"/>
    <w:bookmarkStart w:id="26"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464"/>
            <wp:effectExtent b="0" l="0" r="0" t="0"/>
            <wp:docPr descr="" title="" id="24" name="Picture"/>
            <a:graphic>
              <a:graphicData uri="http://schemas.openxmlformats.org/drawingml/2006/picture">
                <pic:pic>
                  <pic:nvPicPr>
                    <pic:cNvPr descr="59ffd47110740896f7634284898c77ac0ad84cee091b53b1a53846458ef49d7f.png" id="25" name="Picture"/>
                    <pic:cNvPicPr>
                      <a:picLocks noChangeArrowheads="1" noChangeAspect="1"/>
                    </pic:cNvPicPr>
                  </pic:nvPicPr>
                  <pic:blipFill>
                    <a:blip r:embed="rId23"/>
                    <a:stretch>
                      <a:fillRect/>
                    </a:stretch>
                  </pic:blipFill>
                  <pic:spPr bwMode="auto">
                    <a:xfrm>
                      <a:off x="0" y="0"/>
                      <a:ext cx="2667000" cy="19054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p>
      <w:pPr>
        <w:pStyle w:val="BodyText"/>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6"/>
    <w:bookmarkStart w:id="33"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667000" cy="2035830"/>
                  <wp:effectExtent b="0" l="0" r="0" t="0"/>
                  <wp:docPr descr="" title="" id="28" name="Picture"/>
                  <a:graphic>
                    <a:graphicData uri="http://schemas.openxmlformats.org/drawingml/2006/picture">
                      <pic:pic>
                        <pic:nvPicPr>
                          <pic:cNvPr descr="13139444db00dcefc9541f744b9288ec34d27567bcd4120aedf1adbedbd66463.jpg" id="29" name="Picture"/>
                          <pic:cNvPicPr>
                            <a:picLocks noChangeArrowheads="1" noChangeAspect="1"/>
                          </pic:cNvPicPr>
                        </pic:nvPicPr>
                        <pic:blipFill>
                          <a:blip r:embed="rId27"/>
                          <a:stretch>
                            <a:fillRect/>
                          </a:stretch>
                        </pic:blipFill>
                        <pic:spPr bwMode="auto">
                          <a:xfrm>
                            <a:off x="0" y="0"/>
                            <a:ext cx="2667000" cy="20358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40032"/>
                  <wp:effectExtent b="0" l="0" r="0" t="0"/>
                  <wp:docPr descr="" title="" id="31" name="Picture"/>
                  <a:graphic>
                    <a:graphicData uri="http://schemas.openxmlformats.org/drawingml/2006/picture">
                      <pic:pic>
                        <pic:nvPicPr>
                          <pic:cNvPr descr="0efaa357708aa7bc13cfb9459d0bfab7ae1294bce98e8e8cf57f3b494612cfa9.jpg" id="32" name="Picture"/>
                          <pic:cNvPicPr>
                            <a:picLocks noChangeArrowheads="1" noChangeAspect="1"/>
                          </pic:cNvPicPr>
                        </pic:nvPicPr>
                        <pic:blipFill>
                          <a:blip r:embed="rId30"/>
                          <a:stretch>
                            <a:fillRect/>
                          </a:stretch>
                        </pic:blipFill>
                        <pic:spPr bwMode="auto">
                          <a:xfrm>
                            <a:off x="0" y="0"/>
                            <a:ext cx="2667000" cy="2240032"/>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3"/>
    <w:bookmarkStart w:id="34"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FirstParagraph"/>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FirstParagraph"/>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FirstParagraph"/>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导致体系构象熵与混乱度急剧崩塌下降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处呈现鲜明的斜率断崖式变缓</w:t>
      </w:r>
      <w:r>
        <w:rPr>
          <w:rFonts w:hint="eastAsia" w:ascii="Times New Roman" w:hAnsi="Times New Roman" w:eastAsia="Times New Roman" w:cs="Times New Roman"/>
        </w:rPr>
        <w:t>。</w:t>
      </w:r>
    </w:p>
    <w:bookmarkEnd w:id="34"/>
    <w:bookmarkStart w:id="42"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8 </w:t>
      </w:r>
      <w:r>
        <w:rPr>
          <w:rFonts w:hint="eastAsia" w:ascii="Times New Roman" w:hAnsi="Times New Roman" w:eastAsia="FangSong" w:cs="Times New Roman"/>
        </w:rPr>
        <w:t>题覆盖两亲性分子的胶束化热力学与疏水效应</w:t>
      </w:r>
      <w:r>
        <w:rPr>
          <w:rFonts w:hint="eastAsia" w:ascii="Times New Roman" w:hAnsi="Times New Roman" w:eastAsia="Times New Roman" w:cs="Times New Roman"/>
        </w:rPr>
        <w:t>、</w:t>
      </w:r>
      <w:r>
        <w:rPr>
          <w:rFonts w:hint="eastAsia" w:ascii="Times New Roman" w:hAnsi="Times New Roman" w:eastAsia="FangSong" w:cs="Times New Roman"/>
        </w:rPr>
        <w:t>胶团的扩散双电层结构与</w:t>
      </w:r>
      <w:r>
        <w:rPr>
          <w:rFonts w:ascii="Times New Roman" w:hAnsi="Times New Roman" w:eastAsia="Times New Roman" w:cs="Times New Roman"/>
        </w:rPr>
        <w:t xml:space="preserve"> DLVO </w:t>
      </w:r>
      <w:r>
        <w:rPr>
          <w:rFonts w:hint="eastAsia" w:ascii="Times New Roman" w:hAnsi="Times New Roman" w:eastAsia="FangSong" w:cs="Times New Roman"/>
        </w:rPr>
        <w:t>聚沉势垒</w:t>
      </w:r>
      <w:r>
        <w:rPr>
          <w:rFonts w:hint="eastAsia" w:ascii="Times New Roman" w:hAnsi="Times New Roman" w:eastAsia="Times New Roman" w:cs="Times New Roman"/>
        </w:rPr>
        <w:t>、</w:t>
      </w:r>
      <w:r>
        <w:rPr>
          <w:rFonts w:hint="eastAsia" w:ascii="Times New Roman" w:hAnsi="Times New Roman" w:eastAsia="FangSong" w:cs="Times New Roman"/>
        </w:rPr>
        <w:t>弯曲液面的</w:t>
      </w:r>
      <w:r>
        <w:rPr>
          <w:rFonts w:ascii="Times New Roman" w:hAnsi="Times New Roman" w:eastAsia="Times New Roman" w:cs="Times New Roman"/>
        </w:rPr>
        <w:t xml:space="preserve"> Kelvin </w:t>
      </w:r>
      <w:r>
        <w:rPr>
          <w:rFonts w:hint="eastAsia" w:ascii="Times New Roman" w:hAnsi="Times New Roman" w:eastAsia="FangSong" w:cs="Times New Roman"/>
        </w:rPr>
        <w:t>方程与润湿接触角</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吸附等温式与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Langmuir／BET</w:t>
      </w:r>
      <w:r>
        <w:rPr>
          <w:rFonts w:ascii="Times New Roman" w:hAnsi="Times New Roman" w:eastAsia="Times New Roman" w:cs="Times New Roman"/>
        </w:rPr>
        <w:t xml:space="preserve"> </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多相催化的表面反应机理等本讲核心考点</w:t>
      </w:r>
      <w:r>
        <w:rPr>
          <w:rFonts w:hint="eastAsia" w:ascii="Times New Roman" w:hAnsi="Times New Roman" w:eastAsia="Times New Roman" w:cs="Times New Roman"/>
        </w:rPr>
        <w:t>。</w:t>
      </w:r>
      <w:r>
        <w:rPr>
          <w:rFonts w:hint="eastAsia" w:ascii="Times New Roman" w:hAnsi="Times New Roman" w:eastAsia="FangSong" w:cs="Times New Roman"/>
        </w:rPr>
        <w:t>本讲在初赛考纲中着墨有限</w:t>
      </w:r>
      <w:r>
        <w:rPr>
          <w:rFonts w:hint="eastAsia" w:ascii="Times New Roman" w:hAnsi="Times New Roman" w:eastAsia="Times New Roman" w:cs="Times New Roman"/>
        </w:rPr>
        <w:t>、</w:t>
      </w:r>
      <w:r>
        <w:rPr>
          <w:rFonts w:hint="eastAsia" w:ascii="Times New Roman" w:hAnsi="Times New Roman" w:eastAsia="FangSong" w:cs="Times New Roman"/>
        </w:rPr>
        <w:t>题库内可直接组入的合规题卡稀少</w:t>
      </w:r>
      <w:r>
        <w:rPr>
          <w:rFonts w:hint="eastAsia" w:ascii="Times New Roman" w:hAnsi="Times New Roman" w:eastAsia="Times New Roman" w:cs="Times New Roman"/>
        </w:rPr>
        <w:t>，</w:t>
      </w:r>
      <w:r>
        <w:rPr>
          <w:rFonts w:hint="eastAsia" w:ascii="Times New Roman" w:hAnsi="Times New Roman" w:eastAsia="FangSong" w:cs="Times New Roman"/>
        </w:rPr>
        <w:t>故练习区按实际可用题源收编</w:t>
      </w:r>
      <w:r>
        <w:rPr>
          <w:rFonts w:hint="eastAsia" w:ascii="Times New Roman" w:hAnsi="Times New Roman" w:eastAsia="Times New Roman" w:cs="Times New Roman"/>
        </w:rPr>
        <w:t>，</w:t>
      </w:r>
      <w:r>
        <w:rPr>
          <w:rFonts w:hint="eastAsia" w:ascii="Times New Roman" w:hAnsi="Times New Roman" w:eastAsia="FangSong" w:cs="Times New Roman"/>
        </w:rPr>
        <w:t>不另补自编题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63388"/>
            <wp:effectExtent b="0" l="0" r="0" t="0"/>
            <wp:docPr descr="" title="" id="36" name="Picture"/>
            <a:graphic>
              <a:graphicData uri="http://schemas.openxmlformats.org/drawingml/2006/picture">
                <pic:pic>
                  <pic:nvPicPr>
                    <pic:cNvPr descr="55125888c9038d0151cb59250696920f2ba5c5689bde8452fc567ba9f90e7e65.jpg" id="37" name="Picture"/>
                    <pic:cNvPicPr>
                      <a:picLocks noChangeArrowheads="1" noChangeAspect="1"/>
                    </pic:cNvPicPr>
                  </pic:nvPicPr>
                  <pic:blipFill>
                    <a:blip r:embed="rId35"/>
                    <a:stretch>
                      <a:fillRect/>
                    </a:stretch>
                  </pic:blipFill>
                  <pic:spPr bwMode="auto">
                    <a:xfrm>
                      <a:off x="0" y="0"/>
                      <a:ext cx="2667000" cy="6633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p>
      <w:pPr>
        <w:pStyle w:val="BodyText"/>
        <w:spacing w:before="160" w:after="80"/>
        <w:jc w:val="center"/>
      </w:pPr>
      <w:r>
        <w:rPr>
          <w:rFonts w:ascii="Times New Roman" w:hAnsi="Times New Roman" w:eastAsia="Times New Roman" w:cs="Times New Roman"/>
        </w:rPr>
        <w:drawing>
          <wp:inline>
            <wp:extent cx="2667000" cy="2657542"/>
            <wp:effectExtent b="0" l="0" r="0" t="0"/>
            <wp:docPr descr="" title="" id="39" name="Picture"/>
            <a:graphic>
              <a:graphicData uri="http://schemas.openxmlformats.org/drawingml/2006/picture">
                <pic:pic>
                  <pic:nvPicPr>
                    <pic:cNvPr descr="e5acca06d7a32c043378347ad2efaabda37c533d57add849c6e0d99be487909c.jpg" id="40" name="Picture"/>
                    <pic:cNvPicPr>
                      <a:picLocks noChangeArrowheads="1" noChangeAspect="1"/>
                    </pic:cNvPicPr>
                  </pic:nvPicPr>
                  <pic:blipFill>
                    <a:blip r:embed="rId38"/>
                    <a:stretch>
                      <a:fillRect/>
                    </a:stretch>
                  </pic:blipFill>
                  <pic:spPr bwMode="auto">
                    <a:xfrm>
                      <a:off x="0" y="0"/>
                      <a:ext cx="2667000" cy="26575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01"/>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01"/>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1"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2"/>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2"/>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在惊人的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1"/>
    <w:bookmarkEnd w:id="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7" Type="http://schemas.openxmlformats.org/officeDocument/2006/relationships/image" Target="media/rId27.jpg"/><Relationship Id="rId35" Type="http://schemas.openxmlformats.org/officeDocument/2006/relationships/image" Target="media/rId35.jpg"/><Relationship Id="rId23" Type="http://schemas.openxmlformats.org/officeDocument/2006/relationships/image" Target="media/rId23.png"/><Relationship Id="rId14" Type="http://schemas.openxmlformats.org/officeDocument/2006/relationships/image" Target="media/rId14.jpg"/><Relationship Id="rId17" Type="http://schemas.openxmlformats.org/officeDocument/2006/relationships/image" Target="media/rId17.jpg"/><Relationship Id="rId10" Type="http://schemas.openxmlformats.org/officeDocument/2006/relationships/image" Target="media/rId10.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2026-09-29T01:39:49Z</dcterms:created>
  <dcterms:modified xsi:type="dcterms:W3CDTF">2026-09-29T01:39:49Z</dcterms:modified>
</cp:coreProperties>
</file>

<file path=docProps/custom.xml><?xml version="1.0" encoding="utf-8"?>
<Properties xmlns="http://schemas.openxmlformats.org/officeDocument/2006/custom-properties" xmlns:vt="http://schemas.openxmlformats.org/officeDocument/2006/docPropsVTypes"/>
</file>