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能根据分子式判断有机物的类别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官能团和可能的异构体数目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能熟练使用键线式表示有机物结构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并完成键线式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分子式的互译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能判断含手性碳原子的分子是否具有手性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超共轭效应解释酸碱性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稳定性和反应活性的定性规律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IUPAC </w:t>
      </w:r>
      <w:r>
        <w:rPr>
          <w:rFonts w:hint="eastAsia" w:ascii="Times New Roman" w:hAnsi="Times New Roman" w:eastAsia="FangSong" w:cs="Times New Roman"/>
        </w:rPr>
        <w:t>系统命名法命名常见有机化合物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含立体化学标记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6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5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键线式是竞赛书写答案的标准形式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9610" cy="16679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54a58a59cbde9af9f01928c0134de1268dfa39b2b7363f4e4520e91cf2f5650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610" cy="1667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8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
    -$\mathrm{CH}_3$ &gt; -$\mathrm{CH}_2\mathrm{R}$ &gt; -$\mathrm{CHR}_2$ &gt; -$\mathrm{CR}_3$
    $$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9908"/>
            <wp:effectExtent b="0" l="0" r="0" t="0"/>
            <wp:docPr descr="羧酸根的两个等价极限式（共振杂化体）" title="" id="32" name="Picture"/>
            <a:graphic>
              <a:graphicData uri="http://schemas.openxmlformats.org/drawingml/2006/picture">
                <pic:pic>
                  <pic:nvPicPr>
                    <pic:cNvPr descr="7562fc487fbc3fb3dd66d7c7aa2e528e9ea98bfaf3ddde424ff52ffe17db579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羧酸根的两个等价极限式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C–O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键完全等价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1.5），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负电荷在两个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上等分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两者用双箭头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⟷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真实结构是二者的共振杂化体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7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7"/>
    <w:bookmarkStart w:id="38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Start w:id="39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比较两个酸的强度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看解离后负电荷的稳定性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共轭能使负电荷分散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COOH）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Fonts w:ascii="Times New Roman" w:hAnsi="Times New Roman" w:eastAsia="Times New Roman" w:cs="Times New Roman"/>
        </w:rPr>
        <w:t xml:space="preserve"> → HI &gt; HBr &gt; HCl &gt; HF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异构体数目判断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异构体数目判断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rs构型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手性与内消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手性与内消旋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诱导与共轭的竞争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诱导与共轭的竞争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共轭效应的贯穿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共轭效应的贯穿性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9"/>
    <w:bookmarkStart w:id="5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53"/>
    <w:bookmarkStart w:id="5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54"/>
    <w:bookmarkStart w:id="5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见键线式标准画法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7"/>
    <w:bookmarkEnd w:id="5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7" Type="http://schemas.openxmlformats.org/officeDocument/2006/relationships/image" Target="media/rId27.png"/><Relationship Id="rId22" Type="http://schemas.openxmlformats.org/officeDocument/2006/relationships/image" Target="media/rId22.png"/><Relationship Id="rId18" Type="http://schemas.openxmlformats.org/officeDocument/2006/relationships/image" Target="media/rId18.jpg"/><Relationship Id="rId31" Type="http://schemas.openxmlformats.org/officeDocument/2006/relationships/image" Target="media/rId31.pn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2026-09-19T04:36:33Z</dcterms:created>
  <dcterms:modified xsi:type="dcterms:W3CDTF">2026-09-19T04:36:33Z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