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能拆解催化循环为基元反应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/β-H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/16e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规则判断配合物的稳定性与反应活性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Heck、Suzuki、Negishi、Stille、Sonogashira </w:t>
      </w:r>
      <w:r>
        <w:rPr>
          <w:rFonts w:hint="eastAsia" w:ascii="Times New Roman" w:hAnsi="Times New Roman" w:eastAsia="FangSong" w:cs="Times New Roman"/>
        </w:rPr>
        <w:t xml:space="preserve">的底物与机理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 xml:space="preserve">催化烯烃复分解的金属杂环丁烷机理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 xml:space="preserve">胺化的催化循环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Tsuji-Trost </w:t>
      </w:r>
      <w:r>
        <w:rPr>
          <w:rFonts w:hint="eastAsia" w:ascii="Times New Roman" w:hAnsi="Times New Roman" w:eastAsia="FangSong" w:cs="Times New Roman"/>
        </w:rPr>
        <w:t xml:space="preserve">反应的区域选择性和立体化学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dsp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金属充满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–X（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–M（</w:t>
      </w:r>
      <w:r>
        <w:rPr>
          <w:rFonts w:hint="eastAsia" w:ascii="Times New Roman" w:hAnsi="Times New Roman" w:eastAsia="FangSong" w:cs="Times New Roman"/>
        </w:rPr>
        <w:t>有机金属试剂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：Pd(0)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–X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–Pd(II)–X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转金属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–M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MX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Pd(0)L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Ar–X ──→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Ar–Pd–X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–Pd–X（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Ar–CH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–Pd–X ──→ Ar–CH=CH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H–Pd–X（β-H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H–Pd–X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──→ Pd(0) + HX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·HX（</w:t>
      </w:r>
      <w:r>
        <w:rPr>
          <w:rFonts w:hint="eastAsia" w:ascii="Times New Roman" w:hAnsi="Times New Roman" w:eastAsia="FangSong" w:cs="Times New Roman"/>
        </w:rPr>
        <w:t>还原再生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r>
                <m:t>l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烯烃配位到</w:t>
      </w:r>
      <w:r>
        <w:rPr>
          <w:rFonts w:ascii="Times New Roman" w:hAnsi="Times New Roman" w:eastAsia="Times New Roman" w:cs="Times New Roman"/>
        </w:rPr>
        <w:t xml:space="preserve"> Pd(II) ──→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亲核进攻取代较多的碳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）──→</w:t>
      </w:r>
      <w:r>
        <w:rPr>
          <w:rFonts w:ascii="Times New Roman" w:hAnsi="Times New Roman" w:eastAsia="Times New Roman" w:cs="Times New Roman"/>
        </w:rPr>
        <w:t xml:space="preserve"> C–Pd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H–Pd(II)–X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烯醇互变异构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催化剂失活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──→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Cu）；CuCl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──→ CuCl + </w:t>
      </w:r>
      <w:r>
        <w:rPr>
          <w:rFonts w:hint="eastAsia" w:ascii="Times New Roman" w:hAnsi="Times New Roman" w:eastAsia="Times New Roman" w:cs="Times New Roman"/>
        </w:rPr>
        <w:t xml:space="preserve">Pd(II)（Pd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→ CuCl + PdCl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烯烃复分解的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金属杂环丁烷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C=CHR′ </w:t>
      </w:r>
      <w:r>
        <w:rPr>
          <w:rFonts w:hint="eastAsia" w:ascii="Times New Roman" w:hAnsi="Times New Roman" w:eastAsia="FangSong" w:cs="Times New Roman"/>
        </w:rPr>
        <w:t xml:space="preserve">配位到金属卡宾</w:t>
      </w:r>
      <w:r>
        <w:rPr>
          <w:rFonts w:ascii="Times New Roman" w:hAnsi="Times New Roman" w:eastAsia="Times New Roman" w:cs="Times New Roman"/>
        </w:rPr>
        <w:t xml:space="preserve"> [M]=CHR。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环加成形成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[M]–C–C–C）。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生成新卡宾</w:t>
      </w:r>
      <w:r>
        <w:rPr>
          <w:rFonts w:ascii="Times New Roman" w:hAnsi="Times New Roman" w:eastAsia="Times New Roman" w:cs="Times New Roman"/>
        </w:rPr>
        <w:t xml:space="preserve"> [M]=CHR′ + </w:t>
      </w:r>
      <w:r>
        <w:rPr>
          <w:rFonts w:hint="eastAsia" w:ascii="Times New Roman" w:hAnsi="Times New Roman" w:eastAsia="FangSong" w:cs="Times New Roman"/>
        </w:rPr>
        <w:t xml:space="preserve">新烯烃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RCH=CHR′（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净结果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Pd(0) + R–CH=CH–CH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–OAc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π-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阳离子配合物</w:t>
      </w:r>
      <w:r>
        <w:rPr>
          <w:rFonts w:hint="eastAsia" w:ascii="Times New Roman" w:hAnsi="Times New Roman" w:eastAsia="Times New Roman" w:cs="Times New Roman"/>
        </w:rPr>
        <w:t>（η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，16e）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+ Pd(0)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Ar–X + Pd(0) 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HNR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胺配位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NaOtBu，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HX）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→ Ar–Pd(II)–NR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→ Ar–NR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金属价电子数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+ [∑ </w:t>
      </w:r>
      <w:r>
        <w:rPr>
          <w:rFonts w:hint="eastAsia" w:ascii="Times New Roman" w:hAnsi="Times New Roman" w:eastAsia="FangSong" w:cs="Times New Roman"/>
        </w:rPr>
        <w:t>配体贡献的电子数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(d)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(e) 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特征</w:t>
      </w:r>
      <w:r>
        <w:rPr>
          <w:rStyle w:val="VerbatimChar"/>
          <w:rFonts w:ascii="SimSun" w:hAnsi="SimSun" w:eastAsia="SimSun" w:cs="SimSun"/>
        </w:rPr>
        <w:t xml:space="preserve"> | Buchwald-Hartwig | SNAr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|:---|---|---|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离去基团活性顺序</w:t>
      </w:r>
      <w:r>
        <w:rPr>
          <w:rStyle w:val="VerbatimChar"/>
          <w:rFonts w:ascii="SimSun" w:hAnsi="SimSun" w:eastAsia="SimSun" w:cs="SimSun"/>
        </w:rPr>
        <w:t xml:space="preserve"> | ______ | F &gt; Cl &gt; Br &gt; I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区域限制</w:t>
      </w:r>
      <w:r>
        <w:rPr>
          <w:rStyle w:val="VerbatimChar"/>
          <w:rFonts w:ascii="SimSun" w:hAnsi="SimSun" w:eastAsia="SimSun" w:cs="SimSun"/>
        </w:rPr>
        <w:t xml:space="preserve"> | ______ | </w:t>
      </w:r>
      <w:r>
        <w:rPr>
          <w:rStyle w:val="VerbatimChar"/>
          <w:rFonts w:hint="eastAsia" w:ascii="SimSun" w:hAnsi="SimSun" w:eastAsia="SimSun" w:cs="SimSun"/>
        </w:rPr>
        <w:t>需邻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对位吸电子基</w:t>
      </w:r>
      <w:r>
        <w:rPr>
          <w:rStyle w:val="VerbatimChar"/>
          <w:rFonts w:ascii="SimSun" w:hAnsi="SimSun" w:eastAsia="SimSun" w:cs="SimSun"/>
        </w:rPr>
        <w:t xml:space="preserve">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底物范围</w:t>
      </w:r>
      <w:r>
        <w:rPr>
          <w:rStyle w:val="VerbatimChar"/>
          <w:rFonts w:ascii="SimSun" w:hAnsi="SimSun" w:eastAsia="SimSun" w:cs="SimSun"/>
        </w:rPr>
        <w:t xml:space="preserve"> | ______ | </w:t>
      </w:r>
      <w:r>
        <w:rPr>
          <w:rStyle w:val="VerbatimChar"/>
          <w:rFonts w:hint="eastAsia" w:ascii="SimSun" w:hAnsi="SimSun" w:eastAsia="SimSun" w:cs="SimSun"/>
        </w:rPr>
        <w:t xml:space="preserve">含吸电子基芳卤</w:t>
      </w:r>
      <w:r>
        <w:rPr>
          <w:rStyle w:val="VerbatimChar"/>
          <w:rFonts w:ascii="SimSun" w:hAnsi="SimSun" w:eastAsia="SimSun" w:cs="SimSun"/>
        </w:rPr>
        <w:t xml:space="preserve"> |</w:t>
      </w:r>
    </w:p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A：Ar–Pd(II)–Br(PPh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B：Pd(0)(PPh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C：Ar–Pd(II)–Ar'(PPh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D：Ar–Pd(II)–B(OH)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>排列顺序</w:t>
      </w:r>
      <w:r>
        <w:rPr>
          <w:rStyle w:val="VerbatimChar"/>
          <w:rFonts w:hint="eastAsia" w:ascii="SimSun" w:hAnsi="SimSun" w:eastAsia="SimSun" w:cs="SimSun"/>
        </w:rPr>
        <w:t>：______</w:t>
      </w:r>
      <w:r>
        <w:rPr>
          <w:rStyle w:val="VerbatimChar"/>
          <w:rFonts w:ascii="SimSun" w:hAnsi="SimSun" w:eastAsia="SimSun" w:cs="SimSun"/>
        </w:rPr>
        <w:t xml:space="preserve"> → ______ → ______ → ______ → </w:t>
      </w:r>
      <w:r>
        <w:rPr>
          <w:rStyle w:val="VerbatimChar"/>
          <w:rFonts w:hint="eastAsia" w:ascii="SimSun" w:hAnsi="SimSun" w:eastAsia="SimSun" w:cs="SimSun"/>
        </w:rPr>
        <w:t>______（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金属氧化态如何变化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碱在其中的作用是什么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条件</w:t>
      </w:r>
      <w:r>
        <w:rPr>
          <w:rStyle w:val="VerbatimChar"/>
          <w:rFonts w:hint="eastAsia" w:ascii="SimSun" w:hAnsi="SimSun" w:eastAsia="SimSun" w:cs="SimSun"/>
        </w:rPr>
        <w:t>：4-</w:t>
      </w:r>
      <w:r>
        <w:rPr>
          <w:rStyle w:val="VerbatimChar"/>
          <w:rFonts w:hint="eastAsia" w:ascii="SimSun" w:hAnsi="SimSun" w:eastAsia="SimSun" w:cs="SimSun"/>
        </w:rPr>
        <w:t>溴苯甲醚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丙烯酸甲酯</w:t>
      </w:r>
      <w:r>
        <w:rPr>
          <w:rStyle w:val="VerbatimChar"/>
          <w:rFonts w:ascii="SimSun" w:hAnsi="SimSun" w:eastAsia="SimSun" w:cs="SimSun"/>
        </w:rPr>
        <w:t xml:space="preserve"> + Pd(OAc)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(5 mol%) + PPh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(10 mol%) + Et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N (2 equiv) + DMF, 100°C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该反应属于哪种类型的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>画出催化循环中涉及的四个关键中间体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预测产物</w:t>
      </w:r>
      <w:r>
        <w:rPr>
          <w:rStyle w:val="VerbatimChar"/>
          <w:rFonts w:ascii="SimSun" w:hAnsi="SimSun" w:eastAsia="SimSun" w:cs="SimSun"/>
        </w:rPr>
        <w:t xml:space="preserve"> X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并说明为什么产物中双键的构型是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型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1665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与正常酮</w:t>
      </w:r>
      <w:r>
        <w:rPr>
          <w:rStyle w:val="VerbatimChar"/>
          <w:rFonts w:hint="eastAsia" w:ascii="SimSun" w:hAnsi="SimSun" w:eastAsia="SimSun" w:cs="SimSun"/>
        </w:rPr>
        <w:t>（1715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cm</w:t>
      </w:r>
      <w:r>
        <w:rPr>
          <w:rStyle w:val="VerbatimChar"/>
          <w:rFonts w:hint="eastAsia" w:ascii="SimSun" w:hAnsi="SimSun" w:eastAsia="SimSun" w:cs="SimSun"/>
          <w:vertAlign w:val="superscript"/>
        </w:rPr>
        <w:t>-1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相比为何偏低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2.6 (s, 3H) </w:t>
      </w:r>
      <w:r>
        <w:rPr>
          <w:rStyle w:val="VerbatimChar"/>
          <w:rFonts w:hint="eastAsia" w:ascii="SimSun" w:hAnsi="SimSun" w:eastAsia="SimSun" w:cs="SimSun"/>
        </w:rPr>
        <w:t>是什么基团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Y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：Y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可由苯乙酮经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催化反应合成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r>
              <m:t>l</m:t>
            </m:r>
            <m:r>
              <m:t>2</m:t>
            </m:r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2026-09-19T04:37:17Z</dcterms:created>
  <dcterms:modified xsi:type="dcterms:W3CDTF">2026-09-19T04:37:17Z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