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 xml:space="preserve">的符号和大小反推过渡态电荷分布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数据判断速控步是否涉及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的区分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方法独立推导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迁移的允许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禁阻条件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能区分六种活性中间体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的电子结构和竞赛陷阱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能综合运用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 xml:space="preserve">原理和构象分析解释选择性冲突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能在陌生机理题中识别关键证据</w:t>
      </w:r>
      <w:r>
        <w:rPr>
          <w:rFonts w:hint="eastAsia" w:ascii="Times New Roman" w:hAnsi="Times New Roman" w:eastAsia="Times New Roman" w:cs="Times New Roman"/>
        </w:rPr>
        <w:t>（Hammett/KIE/</w:t>
      </w:r>
      <w:r>
        <w:rPr>
          <w:rFonts w:hint="eastAsia" w:ascii="Times New Roman" w:hAnsi="Times New Roman" w:eastAsia="FangSong" w:cs="Times New Roman"/>
        </w:rPr>
        <w:t>中间体捕获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Hammett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告诉你过渡态电荷分布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动力学同位素效应</w:t>
      </w:r>
      <w:r>
        <w:rPr>
          <w:rFonts w:ascii="Times New Roman" w:hAnsi="Times New Roman" w:eastAsia="Times New Roman" w:cs="Times New Roman"/>
        </w:rPr>
        <w:t xml:space="preserve"> (KIE) → </w:t>
      </w:r>
      <w:r>
        <w:rPr>
          <w:rFonts w:hint="eastAsia" w:ascii="Times New Roman" w:hAnsi="Times New Roman" w:eastAsia="FangSong" w:cs="Times New Roman"/>
        </w:rPr>
        <w:t xml:space="preserve">告诉你速控步断哪根键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Curtin-Hammett </w:t>
      </w:r>
      <w:r>
        <w:rPr>
          <w:rFonts w:hint="eastAsia" w:ascii="Times New Roman" w:hAnsi="Times New Roman" w:eastAsia="FangSong" w:cs="Times New Roman"/>
        </w:rPr>
        <w:t xml:space="preserve">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产物比不由构象浓度决定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Bent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电负性改变杂化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改变反应性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不背周环结论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画轨道推导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活性中间体深度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非经典结构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迁移倾向定量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控制位点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三线态的立体化学差异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氮宾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卡宾的氮版</w:t>
      </w:r>
      <w:r>
        <w:rPr>
          <w:rFonts w:hint="eastAsia" w:ascii="Times New Roman" w:hAnsi="Times New Roman" w:eastAsia="Times New Roman" w:cs="Times New Roman"/>
        </w:rPr>
        <w:t>（Curtius/Hofmann/Lossen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芳炔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三键张力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区域选择性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正电荷发展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早期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中期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晚期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-6 ~ 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大量正电荷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确定反应的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二烯等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键对应一组</w:t>
      </w:r>
      <w:r>
        <w:rPr>
          <w:rFonts w:ascii="Times New Roman" w:hAnsi="Times New Roman" w:eastAsia="Times New Roman" w:cs="Times New Roman"/>
        </w:rPr>
        <w:t xml:space="preserve"> π/π*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键迁移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σ/σ*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在热反应条件下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画出各组分的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LUMO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偶数个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为成键型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奇数个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如丁二烯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为反键型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画清每个轨道的相位符号</w:t>
      </w:r>
      <w:r>
        <w:rPr>
          <w:rFonts w:hint="eastAsia" w:ascii="Times New Roman" w:hAnsi="Times New Roman" w:eastAsia="Times New Roman" w:cs="Times New Roman"/>
        </w:rPr>
        <w:t>（+/−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或黑白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检查两组分的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是否对称性匹配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但光允许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>反推过渡态结构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拿到一个陌生反应的机理题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看备选机理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列出所有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的电子推动路径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不是选一个你最熟悉的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而是通过数据排除错误的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看证据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逐条分析数据</w:t>
      </w:r>
    </w:p>
    <w:p>
      <w:pPr>
        <w:pStyle w:val="Compact"/>
        <w:numPr>
          <w:ilvl w:val="2"/>
          <w:numId w:val="1025"/>
        </w:numPr>
      </w:pPr>
      <w:r>
        <w:rPr>
          <w:rFonts w:ascii="Times New Roman" w:hAnsi="Times New Roman" w:eastAsia="Times New Roman" w:cs="Times New Roman"/>
        </w:rPr>
        <w:t xml:space="preserve">Hammett ρ → </w:t>
      </w:r>
      <w:r>
        <w:rPr>
          <w:rFonts w:hint="eastAsia" w:ascii="Times New Roman" w:hAnsi="Times New Roman" w:eastAsia="FangSong" w:cs="Times New Roman"/>
        </w:rPr>
        <w:t xml:space="preserve">过渡态电荷特征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ρ &gt; 0 → 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 xml:space="preserve">正电荷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|ρ|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晚期</w:t>
      </w:r>
      <w:r>
        <w:rPr>
          <w:rFonts w:hint="eastAsia" w:ascii="Times New Roman" w:hAnsi="Times New Roman" w:eastAsia="Times New Roman" w:cs="Times New Roman"/>
        </w:rPr>
        <w:t>TS）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>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σ →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负电荷是否直接共轭到芳环</w:t>
      </w:r>
    </w:p>
    <w:p>
      <w:pPr>
        <w:pStyle w:val="Compact"/>
        <w:numPr>
          <w:ilvl w:val="2"/>
          <w:numId w:val="1025"/>
        </w:numPr>
      </w:pPr>
      <w:r>
        <w:rPr>
          <w:rFonts w:ascii="Times New Roman" w:hAnsi="Times New Roman" w:eastAsia="Times New Roman" w:cs="Times New Roman"/>
        </w:rPr>
        <w:t xml:space="preserve">KIE → RDS </w:t>
      </w:r>
      <w:r>
        <w:rPr>
          <w:rFonts w:hint="eastAsia" w:ascii="Times New Roman" w:hAnsi="Times New Roman" w:eastAsia="FangSong" w:cs="Times New Roman"/>
        </w:rPr>
        <w:t xml:space="preserve">断键信息</w:t>
      </w:r>
    </w:p>
    <w:p>
      <w:pPr>
        <w:pStyle w:val="Compact"/>
        <w:numPr>
          <w:ilvl w:val="3"/>
          <w:numId w:val="1027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2.5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1.0-1.2 → </w:t>
      </w:r>
      <w:r>
        <w:rPr>
          <w:rFonts w:hint="eastAsia" w:ascii="Times New Roman" w:hAnsi="Times New Roman" w:eastAsia="FangSong" w:cs="Times New Roman"/>
        </w:rPr>
        <w:t>不断裂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二级或无关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质子穿梭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一般酸催化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中间体类型</w:t>
      </w:r>
    </w:p>
    <w:p>
      <w:pPr>
        <w:pStyle w:val="Compact"/>
        <w:numPr>
          <w:ilvl w:val="3"/>
          <w:numId w:val="1028"/>
        </w:numPr>
      </w:pPr>
      <w:r>
        <w:rPr>
          <w:rFonts w:ascii="Times New Roman" w:hAnsi="Times New Roman" w:eastAsia="Times New Roman" w:cs="Times New Roman"/>
        </w:rPr>
        <w:t xml:space="preserve">100%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→ SN2 /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保持构型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SN2）/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鎓离子</w:t>
      </w:r>
      <w:r>
        <w:rPr>
          <w:rFonts w:ascii="Times New Roman" w:hAnsi="Times New Roman" w:eastAsia="Times New Roman" w:cs="Times New Roman"/>
        </w:rPr>
        <w:t xml:space="preserve"> / E2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中间体捕获实验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判断是否有游离中间体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捕获到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中间体足够稳定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长寿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交叉实验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3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交叉产物出现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收敛判断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哪个机理与所有证据一致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无矛盾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有矛盾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排除或修正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数据表面矛盾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不同数据指不同步骤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输出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该反应最合理的机理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支持证据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5"/>
    <w:bookmarkStart w:id="46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加少量自由基抑制剂无影响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([B]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2026-09-19T04:37:33Z</dcterms:created>
  <dcterms:modified xsi:type="dcterms:W3CDTF">2026-09-19T04:37:33Z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