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14–40</w:t>
            </w:r>
          </w:p>
        </w:tc>
        <w:tc>
          <w:tcPr/>
          <w:p>
            <w:pPr>
              <w:pStyle w:val="Compact"/>
              <w:jc w:val="center"/>
            </w:pPr>
            <w:r>
              <w:rPr>
                <w:rFonts w:ascii="Times New Roman" w:hAnsi="Times New Roman" w:eastAsia="Times New Roman" w:cs="Times New Roman"/>
              </w:rPr>
              <w:t xml:space="preserve">27</w:t>
            </w:r>
          </w:p>
        </w:tc>
      </w:tr>
    </w:tbl>
    <w:p>
      <w:pPr>
        <w:spacing w:before="160" w:after="80"/>
      </w:pPr>
      <w:r>
        <w:pict>
          <v:rect style="width:0;height:1.5pt" o:hralign="center" o:hrstd="t" o:hr="t"/>
        </w:pict>
      </w:r>
    </w:p>
    <w:bookmarkEnd w:id="9"/>
    <w:bookmarkStart w:id="79"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McBain </w:t>
      </w:r>
      <w:r>
        <w:rPr>
          <w:rFonts w:hint="eastAsia" w:ascii="Times New Roman" w:hAnsi="Times New Roman" w:eastAsia="FangSong" w:cs="Times New Roman"/>
          <w:b/>
          <w:bCs/>
        </w:rPr>
        <w:t xml:space="preserve">的推论</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b/>
          <w:bCs/>
        </w:rPr>
        <w:t xml:space="preserve"> </w:t>
      </w: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w:t>
      </w:r>
      <w:r>
        <w:rPr>
          <w:rFonts w:hint="eastAsia" w:ascii="Times New Roman" w:hAnsi="Times New Roman" w:eastAsia="Times New Roman" w:cs="Times New Roman"/>
          <w:b/>
          <w:bCs/>
        </w:rPr>
        <w:t>”</w:t>
      </w:r>
      <w:r>
        <w:rPr>
          <w:rFonts w:hint="eastAsia" w:ascii="Times New Roman" w:hAnsi="Times New Roman" w:eastAsia="FangSong" w:cs="Times New Roman"/>
          <w:b/>
          <w:bCs/>
        </w:rPr>
        <w:t>荒谬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w:t>
      </w:r>
      <w:r>
        <w:rPr>
          <w:rFonts w:ascii="Times New Roman" w:hAnsi="Times New Roman" w:eastAsia="Times New Roman" w:cs="Times New Roman"/>
          <w:b/>
          <w:bCs/>
        </w:rPr>
        <w:t xml:space="preserve"> </w:t>
      </w:r>
      <m:oMath>
        <m:r>
          <m:rPr>
            <m:sty m:val="p"/>
          </m:rPr>
          <m:t>Δ</m:t>
        </m:r>
        <m:r>
          <m:t>S</m:t>
        </m:r>
        <m:r>
          <m:rPr>
            <m:sty m:val="p"/>
          </m:rPr>
          <m:t>&gt;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的原因</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胶束结构与尺寸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1：CMC</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w:t>
      </w:r>
      <w:r>
        <w:rPr>
          <w:rFonts w:hint="eastAsia" w:ascii="Times New Roman" w:hAnsi="Times New Roman" w:eastAsia="FangSong" w:cs="Times New Roman"/>
          <w:b/>
          <w:bCs/>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3：Triton</w:t>
      </w:r>
      <w:r>
        <w:rPr>
          <w:rFonts w:ascii="Times New Roman" w:hAnsi="Times New Roman" w:eastAsia="Times New Roman" w:cs="Times New Roman"/>
          <w:b/>
          <w:bCs/>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1-浙江预赛_p0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08"/>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09"/>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1"/>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3" name="Picture"/>
            <a:graphic>
              <a:graphicData uri="http://schemas.openxmlformats.org/drawingml/2006/picture">
                <pic:pic>
                  <pic:nvPicPr>
                    <pic:cNvPr descr="physchem-binary-phase-diagram.jpg" id="34"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5"/>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6"/>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6"/>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5"/>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6" name="Picture"/>
            <a:graphic>
              <a:graphicData uri="http://schemas.openxmlformats.org/drawingml/2006/picture">
                <pic:pic>
                  <pic:nvPicPr>
                    <pic:cNvPr descr="physchem-binary-phase-diagram.jpg" id="37" name="Picture"/>
                    <pic:cNvPicPr>
                      <a:picLocks noChangeArrowheads="1" noChangeAspect="1"/>
                    </pic:cNvPicPr>
                  </pic:nvPicPr>
                  <pic:blipFill>
                    <a:blip r:embed="rId32"/>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0"/>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0"/>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0" name="Picture"/>
            <a:graphic>
              <a:graphicData uri="http://schemas.openxmlformats.org/drawingml/2006/picture">
                <pic:pic>
                  <pic:nvPicPr>
                    <pic:cNvPr descr="physchem-phase-lever-rule.jpg" id="41" name="Picture"/>
                    <pic:cNvPicPr>
                      <a:picLocks noChangeArrowheads="1" noChangeAspect="1"/>
                    </pic:cNvPicPr>
                  </pic:nvPicPr>
                  <pic:blipFill>
                    <a:blip r:embed="rId39"/>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5"/>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5"/>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26"/>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26"/>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存疑</w:t>
      </w:r>
      <w:r>
        <w:rPr>
          <w:rFonts w:hint="eastAsia" w:ascii="Times New Roman" w:hAnsi="Times New Roman" w:eastAsia="Times New Roman" w:cs="Times New Roman"/>
        </w:rPr>
        <w:t>：</w:t>
      </w:r>
      <w:r>
        <w:rPr>
          <w:rFonts w:hint="eastAsia" w:ascii="Times New Roman" w:hAnsi="Times New Roman" w:eastAsia="FangSong" w:cs="Times New Roman"/>
        </w:rPr>
        <w:t>气体混合物属同一相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不应按组分拆开计数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按相律应为</w:t>
      </w:r>
      <w:r>
        <w:rPr>
          <w:rFonts w:ascii="Times New Roman" w:hAnsi="Times New Roman" w:eastAsia="Times New Roman" w:cs="Times New Roman"/>
        </w:rPr>
        <w:t xml:space="preserve"> </w:t>
      </w:r>
      <m:oMath>
        <m:oMathPr>
          <m:ctrlPr>
            <w:rPr>
              <w:sz w:val="28"/>
              <w:szCs w:val="28"/>
            </w:rPr>
          </m:ctrlPr>
        </m:oMathPr>
        <m:r>
          <m:t>ϕ</m:t>
        </m:r>
        <m:r>
          <m:rPr>
            <m:sty m:val="p"/>
          </m:rPr>
          <m:t>=</m:t>
        </m:r>
        <m:r>
          <m:t>3</m:t>
        </m:r>
        <m:r>
          <m:rPr>
            <m:sty m:val="p"/>
          </m:rPr>
          <m:t>(</m:t>
        </m:r>
        <m:r>
          <m:rPr>
            <m:nor/>
            <m:sty m:val="p"/>
          </m:rPr>
          <m:t>固</m:t>
        </m:r>
        <m:r>
          <m:rPr>
            <m:sty m:val="p"/>
          </m:rPr>
          <m:t>)</m:t>
        </m:r>
        <m:r>
          <m:rPr>
            <m:sty m:val="p"/>
          </m:rPr>
          <m:t>+</m:t>
        </m:r>
        <m:r>
          <m:t>1</m:t>
        </m:r>
        <m:r>
          <m:rPr>
            <m:sty m:val="p"/>
          </m:rPr>
          <m:t>(</m:t>
        </m:r>
        <m:r>
          <m:rPr>
            <m:nor/>
            <m:sty m:val="p"/>
          </m:rPr>
          <m:t>气</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详见文末校勘注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BodyText"/>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 </w:t>
      </w:r>
      <w:r>
        <w:rPr>
          <w:rFonts w:hint="eastAsia" w:ascii="Times New Roman" w:hAnsi="Times New Roman" w:eastAsia="FangSong" w:cs="Times New Roman"/>
          <w:b/>
          <w:bCs/>
        </w:rPr>
        <w:t>产率居然超百了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6" name="Picture"/>
            <a:graphic>
              <a:graphicData uri="http://schemas.openxmlformats.org/drawingml/2006/picture">
                <pic:pic>
                  <pic:nvPicPr>
                    <pic:cNvPr descr="ec4435c294544c18e6d5ee5a87e9ca21d3314feb7be9ccccaffea1632ae17c04.jpg" id="47" name="Picture"/>
                    <pic:cNvPicPr>
                      <a:picLocks noChangeArrowheads="1" noChangeAspect="1"/>
                    </pic:cNvPicPr>
                  </pic:nvPicPr>
                  <pic:blipFill>
                    <a:blip r:embed="rId45"/>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3"/>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5"/>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39"/>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40"/>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4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4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57"/>
    <w:bookmarkStart w:id="58"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4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60" name="Picture"/>
            <a:graphic>
              <a:graphicData uri="http://schemas.openxmlformats.org/drawingml/2006/picture">
                <pic:pic>
                  <pic:nvPicPr>
                    <pic:cNvPr descr="08de81fe7514b742619eaa5e9600071f3754a8b3949a5ef3a31837d8843817cf.jpg" id="61" name="Picture"/>
                    <pic:cNvPicPr>
                      <a:picLocks noChangeArrowheads="1" noChangeAspect="1"/>
                    </pic:cNvPicPr>
                  </pic:nvPicPr>
                  <pic:blipFill>
                    <a:blip r:embed="rId59"/>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47"/>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48"/>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63" name="Picture"/>
            <a:graphic>
              <a:graphicData uri="http://schemas.openxmlformats.org/drawingml/2006/picture">
                <pic:pic>
                  <pic:nvPicPr>
                    <pic:cNvPr descr="d642c9a7fa3f238926c8f56194590f848d38bc9d821cc4d5b9c3944e2f1579ea.jpg" id="64" name="Picture"/>
                    <pic:cNvPicPr>
                      <a:picLocks noChangeArrowheads="1" noChangeAspect="1"/>
                    </pic:cNvPicPr>
                  </pic:nvPicPr>
                  <pic:blipFill>
                    <a:blip r:embed="rId6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50"/>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53"/>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54"/>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055"/>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58"/>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58"/>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58"/>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59"/>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61"/>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62"/>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59" Type="http://schemas.openxmlformats.org/officeDocument/2006/relationships/image" Target="media/rId59.jpg"/><Relationship Id="rId10" Type="http://schemas.openxmlformats.org/officeDocument/2006/relationships/image" Target="media/rId10.jpg"/><Relationship Id="rId62" Type="http://schemas.openxmlformats.org/officeDocument/2006/relationships/image" Target="media/rId62.jpg"/><Relationship Id="rId13" Type="http://schemas.openxmlformats.org/officeDocument/2006/relationships/image" Target="media/rId13.jpg"/><Relationship Id="rId45" Type="http://schemas.openxmlformats.org/officeDocument/2006/relationships/image" Target="media/rId45.jpg"/><Relationship Id="rId32" Type="http://schemas.openxmlformats.org/officeDocument/2006/relationships/image" Target="media/rId32.jpg"/><Relationship Id="rId39" Type="http://schemas.openxmlformats.org/officeDocument/2006/relationships/image" Target="media/rId39.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2026-09-18T13:35:15Z</dcterms:created>
  <dcterms:modified xsi:type="dcterms:W3CDTF">2026-09-18T13:35:15Z</dcterms:modified>
</cp:coreProperties>
</file>

<file path=docProps/custom.xml><?xml version="1.0" encoding="utf-8"?>
<Properties xmlns="http://schemas.openxmlformats.org/officeDocument/2006/custom-properties" xmlns:vt="http://schemas.openxmlformats.org/officeDocument/2006/docPropsVTypes"/>
</file>