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第-7-章-金属有机与偶联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以下反应的中间体"/>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甲醛和乙醛反应得到季戊四醇"/>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以下两个反应的产物"/>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以下反应的产物训练要求做到看到反应物立刻写出产物"/>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底物的优势构象写出以下反应的产物"/>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以下两个氧化反应主要产物-a-和b的结构式并解释"/>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完成以下反应"/>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17" name="Picture"/>
            <a:graphic>
              <a:graphicData uri="http://schemas.openxmlformats.org/drawingml/2006/picture">
                <pic:pic>
                  <pic:nvPicPr>
                    <pic:cNvPr descr="88f1afff2ae6131bc9549967f16bfd317afc93b1a2ac949f5dcb94aaf2e5ba62.jpg" id="18" name="Picture"/>
                    <pic:cNvPicPr>
                      <a:picLocks noChangeArrowheads="1" noChangeAspect="1"/>
                    </pic:cNvPicPr>
                  </pic:nvPicPr>
                  <pic:blipFill>
                    <a:blip r:embed="rId16"/>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乙酰乙酸乙酯在碳酸钠存在下与-1-3-二溴丙烷反应的主要"/>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以下反应的机理文献机理是错误"/>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以下反应"/>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使用含氟的受体可以实现-5-endo-trig-如下所示"/>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ddq脱保护机理"/>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beckmann重排产物"/>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有机金属反应产物预测"/>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208731"/>
            <wp:effectExtent b="0" l="0" r="0" t="0"/>
            <wp:docPr descr="" title="" id="27" name="Picture"/>
            <a:graphic>
              <a:graphicData uri="http://schemas.openxmlformats.org/drawingml/2006/picture">
                <pic:pic>
                  <pic:nvPicPr>
                    <pic:cNvPr descr="6327debe88903212744c21130ec101826f6bcd27128bbacb299e74095c551a1c.jpg" id="28" name="Picture"/>
                    <pic:cNvPicPr>
                      <a:picLocks noChangeArrowheads="1" noChangeAspect="1"/>
                    </pic:cNvPicPr>
                  </pic:nvPicPr>
                  <pic:blipFill>
                    <a:blip r:embed="rId26"/>
                    <a:stretch>
                      <a:fillRect/>
                    </a:stretch>
                  </pic:blipFill>
                  <pic:spPr bwMode="auto">
                    <a:xfrm>
                      <a:off x="0" y="0"/>
                      <a:ext cx="3600000" cy="12087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fenarimol替代合成路线"/>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7" w:name="biperidin结构预测和procyclidine合成"/>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600000" cy="1294191"/>
            <wp:effectExtent b="0" l="0" r="0" t="0"/>
            <wp:docPr descr="" title="" id="32" name="Picture"/>
            <a:graphic>
              <a:graphicData uri="http://schemas.openxmlformats.org/drawingml/2006/picture">
                <pic:pic>
                  <pic:nvPicPr>
                    <pic:cNvPr descr="46b559c3b62ec893d7deb56ee0a4043e4ebbe4b43e20c5f8d46cfc98831d23b6.jpg" id="33" name="Picture"/>
                    <pic:cNvPicPr>
                      <a:picLocks noChangeArrowheads="1" noChangeAspect="1"/>
                    </pic:cNvPicPr>
                  </pic:nvPicPr>
                  <pic:blipFill>
                    <a:blip r:embed="rId31"/>
                    <a:stretch>
                      <a:fillRect/>
                    </a:stretch>
                  </pic:blipFill>
                  <pic:spPr bwMode="auto">
                    <a:xfrm>
                      <a:off x="0" y="0"/>
                      <a:ext cx="3600000"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600000" cy="2573076"/>
            <wp:effectExtent b="0" l="0" r="0" t="0"/>
            <wp:docPr descr="" title="" id="35" name="Picture"/>
            <a:graphic>
              <a:graphicData uri="http://schemas.openxmlformats.org/drawingml/2006/picture">
                <pic:pic>
                  <pic:nvPicPr>
                    <pic:cNvPr descr="f1536b4fc5e5759c9e38195b8bcd765b8c61708685033cecd106981e618fac16.jpg" id="36" name="Picture"/>
                    <pic:cNvPicPr>
                      <a:picLocks noChangeArrowheads="1" noChangeAspect="1"/>
                    </pic:cNvPicPr>
                  </pic:nvPicPr>
                  <pic:blipFill>
                    <a:blip r:embed="rId34"/>
                    <a:stretch>
                      <a:fillRect/>
                    </a:stretch>
                  </pic:blipFill>
                  <pic:spPr bwMode="auto">
                    <a:xfrm>
                      <a:off x="0" y="0"/>
                      <a:ext cx="3600000"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spacing w:before="160" w:after="80"/>
      </w:pPr>
      <w:r>
        <w:pict>
          <v:rect style="width:0;height:1.5pt" o:hralign="center" o:hrstd="t" o:hr="t"/>
        </w:pict>
      </w:r>
    </w:p>
    <w:bookmarkEnd w:id="37"/>
    <w:bookmarkStart w:id="41" w:name="br-li交换选择性分析"/>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7773"/>
            <wp:effectExtent b="0" l="0" r="0" t="0"/>
            <wp:docPr descr="" title="" id="39" name="Picture"/>
            <a:graphic>
              <a:graphicData uri="http://schemas.openxmlformats.org/drawingml/2006/picture">
                <pic:pic>
                  <pic:nvPicPr>
                    <pic:cNvPr descr="03ecc795012228d55ab0c4e43ecf1dcc6d7b583d48cfb7c154662d029b6fcacd.jpg" id="40" name="Picture"/>
                    <pic:cNvPicPr>
                      <a:picLocks noChangeArrowheads="1" noChangeAspect="1"/>
                    </pic:cNvPicPr>
                  </pic:nvPicPr>
                  <pic:blipFill>
                    <a:blip r:embed="rId38"/>
                    <a:stretch>
                      <a:fillRect/>
                    </a:stretch>
                  </pic:blipFill>
                  <pic:spPr bwMode="auto">
                    <a:xfrm>
                      <a:off x="0" y="0"/>
                      <a:ext cx="3600000" cy="617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41"/>
    <w:bookmarkStart w:id="48" w:name="nazarov关环grignard和cuprate步骤"/>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12289"/>
            <wp:effectExtent b="0" l="0" r="0" t="0"/>
            <wp:docPr descr="" title="" id="43" name="Picture"/>
            <a:graphic>
              <a:graphicData uri="http://schemas.openxmlformats.org/drawingml/2006/picture">
                <pic:pic>
                  <pic:nvPicPr>
                    <pic:cNvPr descr="691a44cd0d5694a5657abe15c29cdb5ed17c41a3dfb3ad503ecdb4ffbda0722a.jpg" id="44" name="Picture"/>
                    <pic:cNvPicPr>
                      <a:picLocks noChangeArrowheads="1" noChangeAspect="1"/>
                    </pic:cNvPicPr>
                  </pic:nvPicPr>
                  <pic:blipFill>
                    <a:blip r:embed="rId42"/>
                    <a:stretch>
                      <a:fillRect/>
                    </a:stretch>
                  </pic:blipFill>
                  <pic:spPr bwMode="auto">
                    <a:xfrm>
                      <a:off x="0" y="0"/>
                      <a:ext cx="3600000" cy="10122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1098"/>
            <wp:effectExtent b="0" l="0" r="0" t="0"/>
            <wp:docPr descr="" title="" id="46" name="Picture"/>
            <a:graphic>
              <a:graphicData uri="http://schemas.openxmlformats.org/drawingml/2006/picture">
                <pic:pic>
                  <pic:nvPicPr>
                    <pic:cNvPr descr="c37efedf0087cc75d000160f57130cd5677620a0f824c64fdd5494ec2e89bceb.jpg" id="47" name="Picture"/>
                    <pic:cNvPicPr>
                      <a:picLocks noChangeArrowheads="1" noChangeAspect="1"/>
                    </pic:cNvPicPr>
                  </pic:nvPicPr>
                  <pic:blipFill>
                    <a:blip r:embed="rId45"/>
                    <a:stretch>
                      <a:fillRect/>
                    </a:stretch>
                  </pic:blipFill>
                  <pic:spPr bwMode="auto">
                    <a:xfrm>
                      <a:off x="0" y="0"/>
                      <a:ext cx="3600000" cy="1101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spacing w:before="160" w:after="80"/>
      </w:pPr>
      <w:r>
        <w:pict>
          <v:rect style="width:0;height:1.5pt" o:hralign="center" o:hrstd="t" o:hr="t"/>
        </w:pict>
      </w:r>
    </w:p>
    <w:bookmarkEnd w:id="48"/>
    <w:bookmarkStart w:id="52" w:name="heck反应机理步骤理解"/>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600000" cy="581497"/>
            <wp:effectExtent b="0" l="0" r="0" t="0"/>
            <wp:docPr descr="" title="" id="50" name="Picture"/>
            <a:graphic>
              <a:graphicData uri="http://schemas.openxmlformats.org/drawingml/2006/picture">
                <pic:pic>
                  <pic:nvPicPr>
                    <pic:cNvPr descr="7a1488123a7e28a4eeb7dfb37104ed760fc5efa8c8773d1c84402057a48be840.jpg" id="51" name="Picture"/>
                    <pic:cNvPicPr>
                      <a:picLocks noChangeArrowheads="1" noChangeAspect="1"/>
                    </pic:cNvPicPr>
                  </pic:nvPicPr>
                  <pic:blipFill>
                    <a:blip r:embed="rId49"/>
                    <a:stretch>
                      <a:fillRect/>
                    </a:stretch>
                  </pic:blipFill>
                  <pic:spPr bwMode="auto">
                    <a:xfrm>
                      <a:off x="0" y="0"/>
                      <a:ext cx="3600000"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spacing w:before="160" w:after="80"/>
      </w:pPr>
      <w:r>
        <w:pict>
          <v:rect style="width:0;height:1.5pt" o:hralign="center" o:hrstd="t" o:hr="t"/>
        </w:pict>
      </w:r>
    </w:p>
    <w:bookmarkEnd w:id="52"/>
    <w:bookmarkStart w:id="56" w:name="烯丙基grignard吡啶合成wacker氧化"/>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58054"/>
            <wp:effectExtent b="0" l="0" r="0" t="0"/>
            <wp:docPr descr="" title="" id="54" name="Picture"/>
            <a:graphic>
              <a:graphicData uri="http://schemas.openxmlformats.org/drawingml/2006/picture">
                <pic:pic>
                  <pic:nvPicPr>
                    <pic:cNvPr descr="17e1867bed525f6d5a3c68c7624a3c90452e310f140a7f36a1fc8a9c522930e0.jpg" id="55" name="Picture"/>
                    <pic:cNvPicPr>
                      <a:picLocks noChangeArrowheads="1" noChangeAspect="1"/>
                    </pic:cNvPicPr>
                  </pic:nvPicPr>
                  <pic:blipFill>
                    <a:blip r:embed="rId53"/>
                    <a:stretch>
                      <a:fillRect/>
                    </a:stretch>
                  </pic:blipFill>
                  <pic:spPr bwMode="auto">
                    <a:xfrm>
                      <a:off x="0" y="0"/>
                      <a:ext cx="3600000" cy="1758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spacing w:before="160" w:after="80"/>
      </w:pPr>
      <w:r>
        <w:pict>
          <v:rect style="width:0;height:1.5pt" o:hralign="center" o:hrstd="t" o:hr="t"/>
        </w:pict>
      </w:r>
    </w:p>
    <w:bookmarkEnd w:id="56"/>
    <w:bookmarkStart w:id="60" w:name="pd催化胺合成简单实例"/>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79267"/>
            <wp:effectExtent b="0" l="0" r="0" t="0"/>
            <wp:docPr descr="" title="" id="58" name="Picture"/>
            <a:graphic>
              <a:graphicData uri="http://schemas.openxmlformats.org/drawingml/2006/picture">
                <pic:pic>
                  <pic:nvPicPr>
                    <pic:cNvPr descr="db075a72509e15baa7bee208423d1be95877b8feba8dd875bdb344484037a67c.jpg" id="59" name="Picture"/>
                    <pic:cNvPicPr>
                      <a:picLocks noChangeArrowheads="1" noChangeAspect="1"/>
                    </pic:cNvPicPr>
                  </pic:nvPicPr>
                  <pic:blipFill>
                    <a:blip r:embed="rId57"/>
                    <a:stretch>
                      <a:fillRect/>
                    </a:stretch>
                  </pic:blipFill>
                  <pic:spPr bwMode="auto">
                    <a:xfrm>
                      <a:off x="0" y="0"/>
                      <a:ext cx="3600000" cy="1079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spacing w:before="160" w:after="80"/>
      </w:pPr>
      <w:r>
        <w:pict>
          <v:rect style="width:0;height:1.5pt" o:hralign="center" o:hrstd="t" o:hr="t"/>
        </w:pict>
      </w:r>
    </w:p>
    <w:bookmarkEnd w:id="60"/>
    <w:bookmarkStart w:id="61" w:name="金属有机化学基础"/>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金属有机化学基础-1"/>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3" w:name="金属有机化学基础-2"/>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3"/>
    <w:bookmarkStart w:id="64" w:name="金属有机化学基础-3"/>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4"/>
    <w:bookmarkStart w:id="65" w:name="金属有机化学基础-4"/>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5"/>
    <w:bookmarkStart w:id="66" w:name="金属有机化学基础-5"/>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6"/>
    <w:bookmarkStart w:id="67" w:name="金属有机化学基础-6"/>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金属有机化学基础-7"/>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8"/>
    <w:bookmarkStart w:id="69" w:name="金属有机化学基础-8"/>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9"/>
    <w:bookmarkStart w:id="70" w:name="金属有机化学基础-9"/>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0"/>
    <w:bookmarkStart w:id="71" w:name="金属有机化学基础-10"/>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1"/>
    <w:bookmarkStart w:id="72" w:name="金属有机化学基础-11"/>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2"/>
    <w:bookmarkStart w:id="73" w:name="金属有机化学基础-12"/>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3"/>
    <w:bookmarkStart w:id="74" w:name="金属有机化学基础-13"/>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4"/>
    <w:bookmarkStart w:id="75" w:name="金属有机化学基础-14"/>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5"/>
    <w:bookmarkStart w:id="76" w:name="金属有机化学基础-15"/>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6"/>
    <w:bookmarkStart w:id="77" w:name="金属有机化学基础-16"/>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7"/>
    <w:bookmarkStart w:id="78" w:name="金属有机化学基础-17"/>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79" w:name="金属有机化学基础-18"/>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9"/>
    <w:bookmarkStart w:id="80" w:name="金属有机化学基础-19"/>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0"/>
    <w:bookmarkStart w:id="81" w:name="金属有机化学基础-20"/>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1"/>
    <w:bookmarkStart w:id="82" w:name="金属有机化学基础-21"/>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2"/>
    <w:bookmarkStart w:id="83" w:name="金属有机化学基础-22"/>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1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3"/>
    <w:bookmarkStart w:id="84" w:name="金属有机化学基础-23"/>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金属有机化学基础-24"/>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
    <w:bookmarkStart w:id="86" w:name="金属有机化学基础-25"/>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13"/>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
    <w:bookmarkStart w:id="87" w:name="金属有机化学基础-26"/>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88" w:name="金属有机化学基础-27"/>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spacing w:before="160" w:after="80"/>
      </w:pPr>
      <w:r>
        <w:pict>
          <v:rect style="width:0;height:1.5pt" o:hralign="center" o:hrstd="t" o:hr="t"/>
        </w:pict>
      </w:r>
    </w:p>
    <w:bookmarkEnd w:id="88"/>
    <w:bookmarkStart w:id="89" w:name="二茂铁制备反应方程式第28届初赛"/>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官能团缩写识别与保护基分类"/>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Boc、Cbz、Bn、Ms、Ts、Tf、TBDPS、PMB</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合成-聚合反应类型与机理"/>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竞赛提升"/>
    <w:p>
      <w:pPr>
        <w:pStyle w:val="Heading2"/>
        <w:spacing w:before="280" w:after="120"/>
      </w:pPr>
      <w:r>
        <w:rPr>
          <w:rFonts w:hint="eastAsia" w:ascii="Times New Roman" w:hAnsi="Times New Roman" w:eastAsia="SimHei" w:cs="Times New Roman"/>
        </w:rPr>
        <w:t xml:space="preserve">竞赛提升</w:t>
      </w:r>
    </w:p>
    <w:bookmarkEnd w:id="92"/>
    <w:bookmarkStart w:id="93" w:name="缩合策略综合"/>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金属催化综合偶联复分解"/>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01" w:name="四原料合成三目标分子"/>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600000" cy="535593"/>
            <wp:effectExtent b="0" l="0" r="0" t="0"/>
            <wp:docPr descr="" title="" id="96" name="Picture"/>
            <a:graphic>
              <a:graphicData uri="http://schemas.openxmlformats.org/drawingml/2006/picture">
                <pic:pic>
                  <pic:nvPicPr>
                    <pic:cNvPr descr="19413417ed7b8c01f5980fb79ee63e1385bbb8437194836b159d50d53170c7b9.jpg" id="97" name="Picture"/>
                    <pic:cNvPicPr>
                      <a:picLocks noChangeArrowheads="1" noChangeAspect="1"/>
                    </pic:cNvPicPr>
                  </pic:nvPicPr>
                  <pic:blipFill>
                    <a:blip r:embed="rId95"/>
                    <a:stretch>
                      <a:fillRect/>
                    </a:stretch>
                  </pic:blipFill>
                  <pic:spPr bwMode="auto">
                    <a:xfrm>
                      <a:off x="0" y="0"/>
                      <a:ext cx="3600000"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600000" cy="924118"/>
            <wp:effectExtent b="0" l="0" r="0" t="0"/>
            <wp:docPr descr="" title="" id="99" name="Picture"/>
            <a:graphic>
              <a:graphicData uri="http://schemas.openxmlformats.org/drawingml/2006/picture">
                <pic:pic>
                  <pic:nvPicPr>
                    <pic:cNvPr descr="1e887457003d14bf8ca65c2c73da7f4bc2ba5d5592ad1be6ab25b39e5498cd95.jpg" id="100" name="Picture"/>
                    <pic:cNvPicPr>
                      <a:picLocks noChangeArrowheads="1" noChangeAspect="1"/>
                    </pic:cNvPicPr>
                  </pic:nvPicPr>
                  <pic:blipFill>
                    <a:blip r:embed="rId98"/>
                    <a:stretch>
                      <a:fillRect/>
                    </a:stretch>
                  </pic:blipFill>
                  <pic:spPr bwMode="auto">
                    <a:xfrm>
                      <a:off x="0" y="0"/>
                      <a:ext cx="3600000" cy="9241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Start w:id="105" w:name="氨钯化反应机理"/>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600000" cy="945454"/>
            <wp:effectExtent b="0" l="0" r="0" t="0"/>
            <wp:docPr descr="" title="" id="103" name="Picture"/>
            <a:graphic>
              <a:graphicData uri="http://schemas.openxmlformats.org/drawingml/2006/picture">
                <pic:pic>
                  <pic:nvPicPr>
                    <pic:cNvPr descr="c51b23ce0c98add7264e45cf231b2e0319738d65188bddf50b21256af29d6686.jpg" id="104" name="Picture"/>
                    <pic:cNvPicPr>
                      <a:picLocks noChangeArrowheads="1" noChangeAspect="1"/>
                    </pic:cNvPicPr>
                  </pic:nvPicPr>
                  <pic:blipFill>
                    <a:blip r:embed="rId102"/>
                    <a:stretch>
                      <a:fillRect/>
                    </a:stretch>
                  </pic:blipFill>
                  <pic:spPr bwMode="auto">
                    <a:xfrm>
                      <a:off x="0" y="0"/>
                      <a:ext cx="3600000" cy="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9" w:name="pd催化烯丙基化细节"/>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600000" cy="1311999"/>
            <wp:effectExtent b="0" l="0" r="0" t="0"/>
            <wp:docPr descr="" title="" id="107" name="Picture"/>
            <a:graphic>
              <a:graphicData uri="http://schemas.openxmlformats.org/drawingml/2006/picture">
                <pic:pic>
                  <pic:nvPicPr>
                    <pic:cNvPr descr="3b488132b28093f093bf74150e1b61335f13e3fec8cf9050e8d9ef64e7b639a0.jpg" id="108" name="Picture"/>
                    <pic:cNvPicPr>
                      <a:picLocks noChangeArrowheads="1" noChangeAspect="1"/>
                    </pic:cNvPicPr>
                  </pic:nvPicPr>
                  <pic:blipFill>
                    <a:blip r:embed="rId106"/>
                    <a:stretch>
                      <a:fillRect/>
                    </a:stretch>
                  </pic:blipFill>
                  <pic:spPr bwMode="auto">
                    <a:xfrm>
                      <a:off x="0" y="0"/>
                      <a:ext cx="3600000" cy="1311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13" w:name="pd催化吲哚合成新反应"/>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76828"/>
            <wp:effectExtent b="0" l="0" r="0" t="0"/>
            <wp:docPr descr="" title="" id="111" name="Picture"/>
            <a:graphic>
              <a:graphicData uri="http://schemas.openxmlformats.org/drawingml/2006/picture">
                <pic:pic>
                  <pic:nvPicPr>
                    <pic:cNvPr descr="3a0d122a4d20682a4897850d9378d613f0a1354ffafec0b6a7c8842805b3f0c0.jpg" id="112" name="Picture"/>
                    <pic:cNvPicPr>
                      <a:picLocks noChangeArrowheads="1" noChangeAspect="1"/>
                    </pic:cNvPicPr>
                  </pic:nvPicPr>
                  <pic:blipFill>
                    <a:blip r:embed="rId110"/>
                    <a:stretch>
                      <a:fillRect/>
                    </a:stretch>
                  </pic:blipFill>
                  <pic:spPr bwMode="auto">
                    <a:xfrm>
                      <a:off x="0" y="0"/>
                      <a:ext cx="3600000" cy="21768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wilkinson催化剂结构第25届初赛"/>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有机推断结构式第25届初赛"/>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wco₆与环戊二烯钠反应及炔丙基重排"/>
    <w:p>
      <w:pPr>
        <w:pStyle w:val="Heading2"/>
        <w:spacing w:before="280" w:after="120"/>
      </w:pPr>
      <w:r>
        <w:rPr>
          <w:rFonts w:ascii="Times New Roman" w:hAnsi="Times New Roman" w:eastAsia="Times New Roman" w:cs="Times New Roman"/>
        </w:rPr>
        <w:t xml:space="preserve">7.61 </w:t>
      </w:r>
      <w:r>
        <w:rPr>
          <w:rFonts w:hint="eastAsia" w:ascii="Times New Roman" w:hAnsi="Times New Roman" w:eastAsia="Times New Roman" w:cs="Times New Roman"/>
        </w:rPr>
        <w:t>W(CO)</w:t>
      </w:r>
      <w:r>
        <w:rPr>
          <w:rFonts w:hint="eastAsia" w:ascii="Times New Roman" w:hAnsi="Times New Roman" w:eastAsia="Times New Roman" w:cs="Times New Roman"/>
          <w:vertAlign w:val="subscript"/>
        </w:rPr>
        <w:t>6</w:t>
      </w:r>
      <w:r>
        <w:rPr>
          <w:rFonts w:hint="eastAsia" w:ascii="Times New Roman" w:hAnsi="Times New Roman" w:eastAsia="SimHei" w:cs="Times New Roman"/>
        </w:rPr>
        <w:t>与环戊二烯钠反应及炔丙基重排</w:t>
      </w:r>
    </w:p>
    <w:p>
      <w:pPr>
        <w:pStyle w:val="FirstParagraph"/>
      </w:pPr>
      <w:r>
        <w:rPr>
          <w:rFonts w:hint="eastAsia" w:ascii="Times New Roman" w:hAnsi="Times New Roman" w:eastAsia="FangSong" w:cs="Times New Roman"/>
        </w:rPr>
        <w:t>一氧化碳是一种二电子给予配体</w:t>
      </w:r>
      <w:r>
        <w:rPr>
          <w:rFonts w:hint="eastAsia" w:ascii="Times New Roman" w:hAnsi="Times New Roman" w:eastAsia="Times New Roman" w:cs="Times New Roman"/>
        </w:rPr>
        <w:t>，</w:t>
      </w:r>
      <w:r>
        <w:rPr>
          <w:rFonts w:hint="eastAsia" w:ascii="Times New Roman" w:hAnsi="Times New Roman" w:eastAsia="FangSong" w:cs="Times New Roman"/>
        </w:rPr>
        <w:t>它与许多过渡金属形成金属羰基化合物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铁形成五羰基铁</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镍形成四羰基镍</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Mond </w:t>
      </w:r>
      <w:r>
        <w:rPr>
          <w:rFonts w:hint="eastAsia" w:ascii="Times New Roman" w:hAnsi="Times New Roman" w:eastAsia="FangSong" w:cs="Times New Roman"/>
        </w:rPr>
        <w:t>法中用来提纯镍</w:t>
      </w:r>
      <w:r>
        <w:rPr>
          <w:rFonts w:hint="eastAsia" w:ascii="Times New Roman" w:hAnsi="Times New Roman" w:eastAsia="Times New Roman" w:cs="Times New Roman"/>
        </w:rPr>
        <w:t>。</w:t>
      </w:r>
      <w:r>
        <w:rPr>
          <w:rFonts w:hint="eastAsia" w:ascii="Times New Roman" w:hAnsi="Times New Roman" w:eastAsia="FangSong" w:cs="Times New Roman"/>
        </w:rPr>
        <w:t>这些金属羰基化合物中的价电子数遵循</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钴和锰与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反应形成双核配合物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rPr>
            <m:sty m:val="p"/>
          </m:rPr>
          <m:t>(</m:t>
        </m:r>
        <m:r>
          <m:t>3</m:t>
        </m:r>
        <m:r>
          <m:t>d</m:t>
        </m:r>
        <m:sSup>
          <m:e>
            <m:r>
              <m:rPr>
                <m:sty m:val="p"/>
              </m:rPr>
              <m:t>)</m:t>
            </m:r>
          </m:e>
          <m:sup>
            <m:r>
              <m:t>5</m:t>
            </m:r>
          </m:sup>
        </m:sSup>
        <m:r>
          <m:rPr>
            <m:sty m:val="p"/>
          </m:rPr>
          <m:t>(</m:t>
        </m:r>
        <m:r>
          <m:t>4</m:t>
        </m:r>
        <m:r>
          <m:t>s</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为遵循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须认为这两种配合物的金属中心之间形成金属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也曾广泛用作</w:t>
      </w:r>
      <w:r>
        <w:rPr>
          <w:rFonts w:ascii="Times New Roman" w:hAnsi="Times New Roman" w:eastAsia="Times New Roman" w:cs="Times New Roman"/>
        </w:rPr>
        <w:t xml:space="preserve"> </w:t>
      </w:r>
      <m:oMath>
        <m:sSup>
          <m:e>
            <m:r>
              <m:t>η</m:t>
            </m:r>
          </m:e>
          <m:sup>
            <m:r>
              <m:t>5</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电子规则的经典化合物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W</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A。</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也可用强还原剂</w:t>
      </w:r>
      <w:r>
        <w:rPr>
          <w:rFonts w:ascii="Times New Roman" w:hAnsi="Times New Roman" w:eastAsia="Times New Roman" w:cs="Times New Roman"/>
        </w:rPr>
        <w:t xml:space="preserve"> </w:t>
      </w:r>
      <m:oMath>
        <m:r>
          <m:rPr>
            <m:sty m:val="p"/>
          </m:rPr>
          <m:t>N</m:t>
        </m:r>
        <m:r>
          <m:rPr>
            <m:sty m:val="p"/>
          </m:rPr>
          <m:t>a</m:t>
        </m:r>
        <m:r>
          <m:rPr>
            <m:sty m:val="p"/>
          </m:rPr>
          <m:t>/</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在红外光谱</w:t>
      </w:r>
      <w:r>
        <w:rPr>
          <w:rFonts w:ascii="Times New Roman" w:hAnsi="Times New Roman" w:eastAsia="Times New Roman" w:cs="Times New Roman"/>
        </w:rPr>
        <w:t xml:space="preserve"> </w:t>
      </w:r>
      <m:oMath>
        <m:oMathPr>
          <m:ctrlPr>
            <w:rPr>
              <w:sz w:val="28"/>
              <w:szCs w:val="28"/>
            </w:rPr>
          </m:ctrlPr>
        </m:oMathPr>
        <m:r>
          <m:t>1600</m:t>
        </m:r>
        <m:r>
          <m:rPr>
            <m:sty m:val="p"/>
          </m:rPr>
          <m:t>∼</m:t>
        </m:r>
        <m:r>
          <m:t>2300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1894</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间显示吸收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的吸收带在</w:t>
      </w:r>
      <w:r>
        <w:rPr>
          <w:rFonts w:ascii="Times New Roman" w:hAnsi="Times New Roman" w:eastAsia="Times New Roman" w:cs="Times New Roman"/>
        </w:rPr>
        <w:t xml:space="preserve"> 1904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2010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与氢丙炔</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键化合物</w:t>
      </w:r>
      <w:r>
        <w:rPr>
          <w:rFonts w:ascii="Times New Roman" w:hAnsi="Times New Roman" w:eastAsia="Times New Roman" w:cs="Times New Roman"/>
        </w:rPr>
        <w:t xml:space="preserve"> C。</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W</m:t>
                </m:r>
                <m:r>
                  <m:rPr>
                    <m:sty m:val="p"/>
                  </m:rPr>
                  <m:t>(</m:t>
                </m:r>
                <m:r>
                  <m:rPr>
                    <m:sty m:val="p"/>
                  </m:rPr>
                  <m:t>C</m:t>
                </m:r>
                <m:r>
                  <m:rPr>
                    <m:sty m:val="p"/>
                  </m:rPr>
                  <m:t>O</m:t>
                </m:r>
                <m:sSub>
                  <m:e>
                    <m:r>
                      <m:rPr>
                        <m:sty m:val="p"/>
                      </m:rPr>
                      <m:t>)</m:t>
                    </m:r>
                  </m:e>
                  <m:sub>
                    <m:r>
                      <m:rPr>
                        <m:sty m:val="p"/>
                      </m:rPr>
                      <m:t>6</m:t>
                    </m:r>
                  </m:sub>
                </m:sSub>
                <m:limUpp>
                  <m:e>
                    <m:r>
                      <m:rPr>
                        <m:sty m:val="p"/>
                      </m:rPr>
                      <m:t>→</m:t>
                    </m:r>
                  </m:e>
                  <m:lim>
                    <m:r>
                      <m:rPr>
                        <m:sty m:val="p"/>
                      </m:rPr>
                      <m:t>N</m:t>
                    </m:r>
                    <m:r>
                      <m:rPr>
                        <m:sty m:val="p"/>
                      </m:rPr>
                      <m:t>a</m:t>
                    </m:r>
                    <m:sSub>
                      <m:e>
                        <m:r>
                          <m:rPr>
                            <m:sty m:val="p"/>
                          </m:rPr>
                          <m:t>C</m:t>
                        </m:r>
                      </m:e>
                      <m:sub>
                        <m:r>
                          <m:rPr>
                            <m:sty m:val="p"/>
                          </m:rPr>
                          <m:t>5</m:t>
                        </m:r>
                      </m:sub>
                    </m:sSub>
                    <m:sSub>
                      <m:e>
                        <m:r>
                          <m:rPr>
                            <m:sty m:val="p"/>
                          </m:rPr>
                          <m:t>H</m:t>
                        </m:r>
                      </m:e>
                      <m:sub>
                        <m:r>
                          <m:rPr>
                            <m:sty m:val="p"/>
                          </m:rPr>
                          <m:t>5</m:t>
                        </m:r>
                      </m:sub>
                    </m:sSub>
                  </m:lim>
                </m:limUpp>
                <m:r>
                  <m:rPr>
                    <m:sty m:val="p"/>
                  </m:rPr>
                  <m:t>A</m:t>
                </m:r>
                <m:limLow>
                  <m:e>
                    <m:limUpp>
                      <m:e>
                        <m:r>
                          <m:rPr>
                            <m:sty m:val="p"/>
                          </m:rPr>
                          <m:t>→</m:t>
                        </m:r>
                      </m:e>
                      <m:lim>
                        <m:r>
                          <m:rPr>
                            <m:sty m:val="p"/>
                          </m:rPr>
                          <m:t>F</m:t>
                        </m:r>
                        <m:r>
                          <m:rPr>
                            <m:sty m:val="p"/>
                          </m:rPr>
                          <m:t>e</m:t>
                        </m:r>
                        <m:r>
                          <m:rPr>
                            <m:sty m:val="p"/>
                          </m:rPr>
                          <m:t>S</m:t>
                        </m:r>
                        <m:sSub>
                          <m:e>
                            <m:r>
                              <m:rPr>
                                <m:sty m:val="p"/>
                              </m:rPr>
                              <m:t>O</m:t>
                            </m:r>
                          </m:e>
                          <m:sub>
                            <m:r>
                              <m:rPr>
                                <m:sty m:val="p"/>
                              </m:rPr>
                              <m:t>4</m:t>
                            </m:r>
                          </m:sub>
                        </m:sSub>
                      </m:lim>
                    </m:limUpp>
                  </m:e>
                  <m:lim>
                    <m:r>
                      <m:rPr>
                        <m:sty m:val="p"/>
                      </m:rPr>
                      <m:t>N</m:t>
                    </m:r>
                    <m:r>
                      <m:rPr>
                        <m:sty m:val="p"/>
                      </m:rPr>
                      <m:t>a</m:t>
                    </m:r>
                    <m:r>
                      <m:rPr>
                        <m:sty m:val="p"/>
                      </m:rPr>
                      <m:t>/</m:t>
                    </m:r>
                    <m:r>
                      <m:rPr>
                        <m:sty m:val="p"/>
                      </m:rPr>
                      <m:t>H</m:t>
                    </m:r>
                    <m:r>
                      <m:rPr>
                        <m:sty m:val="p"/>
                      </m:rPr>
                      <m:t>g</m:t>
                    </m:r>
                  </m:lim>
                </m:limLow>
                <m:r>
                  <m:rPr>
                    <m:sty m:val="p"/>
                  </m:rPr>
                  <m:t>B</m:t>
                </m:r>
              </m:e>
            </m:mr>
            <m:mr>
              <m:e>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r>
                  <m:rPr>
                    <m:sty m:val="p"/>
                  </m:rPr>
                  <m:t>↓</m:t>
                </m:r>
              </m:e>
            </m:mr>
            <m:mr>
              <m:e>
                <m:r>
                  <m:rPr>
                    <m:sty m:val="p"/>
                  </m:rPr>
                  <m:t>C</m:t>
                </m:r>
                <m:limLow>
                  <m:e>
                    <m:limUpp>
                      <m:e>
                        <m:r>
                          <m:rPr>
                            <m:sty m:val="p"/>
                          </m:rPr>
                          <m:t>→</m:t>
                        </m:r>
                      </m:e>
                      <m:lim>
                        <m:r>
                          <m:rPr>
                            <m:nor/>
                            <m:sty m:val="p"/>
                          </m:rPr>
                          <m:t>metal</m:t>
                        </m:r>
                      </m:lim>
                    </m:limUpp>
                  </m:e>
                  <m:lim>
                    <m:r>
                      <m:rPr>
                        <m:nor/>
                        <m:sty m:val="p"/>
                      </m:rPr>
                      <m:t>migration</m:t>
                    </m:r>
                  </m:lim>
                </m:limLow>
                <m:r>
                  <m:rPr>
                    <m:sty m:val="p"/>
                  </m:rPr>
                  <m:t>D</m:t>
                </m:r>
              </m:e>
            </m:mr>
          </m:m>
        </m:oMath>
      </m:oMathPara>
    </w:p>
    <w:p>
      <w:pPr>
        <w:pStyle w:val="FirstParagraph"/>
        <w:spacing w:after="80"/>
      </w:pPr>
      <w:r>
        <w:rPr>
          <w:rFonts w:hint="eastAsia" w:ascii="Times New Roman" w:hAnsi="Times New Roman" w:eastAsia="FangSong" w:cs="Times New Roman"/>
        </w:rPr>
        <w:t xml:space="preserve">在室温下化合物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发生转化反应生成化合物</w:t>
      </w:r>
      <w:r>
        <w:rPr>
          <w:rFonts w:ascii="Times New Roman" w:hAnsi="Times New Roman" w:eastAsia="Times New Roman" w:cs="Times New Roman"/>
        </w:rPr>
        <w:t xml:space="preserve"> 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的化学组成相同</w:t>
      </w:r>
      <w:r>
        <w:rPr>
          <w:rFonts w:hint="eastAsia" w:ascii="Times New Roman" w:hAnsi="Times New Roman" w:eastAsia="Times New Roman" w:cs="Times New Roman"/>
        </w:rPr>
        <w:t>。</w:t>
      </w:r>
      <w:r>
        <w:rPr>
          <w:rFonts w:hint="eastAsia" w:ascii="Times New Roman" w:hAnsi="Times New Roman" w:eastAsia="FangSong" w:cs="Times New Roman"/>
        </w:rPr>
        <w:t>氢丙炔和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谱中的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 </w:t>
      </w:r>
      <w:r>
        <w:rPr>
          <w:rFonts w:hint="eastAsia" w:ascii="Times New Roman" w:hAnsi="Times New Roman" w:eastAsia="FangSong" w:cs="Times New Roman"/>
        </w:rPr>
        <w:t>核磁共振化学位移</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以及耦合常数</w:t>
      </w:r>
      <w:r>
        <w:rPr>
          <w:rFonts w:ascii="Times New Roman" w:hAnsi="Times New Roman" w:eastAsia="Times New Roman" w:cs="Times New Roman"/>
        </w:rPr>
        <w:t xml:space="preserve"> </w:t>
      </w:r>
      <m:oMath>
        <m:sSub>
          <m:e>
            <m:r>
              <m:t>J</m:t>
            </m:r>
          </m:e>
          <m:sub>
            <m:r>
              <m:t>H</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p>
                <m:e>
                  <m:r>
                    <m:t>​</m:t>
                  </m:r>
                </m:e>
                <m:sup>
                  <m:r>
                    <m:t>1</m:t>
                  </m:r>
                </m:sup>
              </m:sSup>
              <m:r>
                <m:rPr>
                  <m:nor/>
                  <m:sty m:val="p"/>
                </m:rPr>
                <m:t>H-NMR</m:t>
              </m:r>
            </m:oMath>
            <w:r>
              <w:rPr>
                <w:rFonts w:ascii="Times New Roman" w:hAnsi="Times New Roman" w:eastAsia="Times New Roman" w:cs="Times New Roman"/>
                <w:b/>
              </w:rPr>
              <w:t xml:space="preserve">​</w:t>
            </w:r>
          </w:p>
        </w:tc>
        <w:tc>
          <w:tcPr/>
          <w:p>
            <w:pPr>
              <w:pStyle w:val="Compact"/>
              <w:jc w:val="center"/>
            </w:pPr>
            <m:oMath>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r>
                <m:t>δ</m:t>
              </m:r>
              <m:r>
                <m:rPr>
                  <m:sty m:val="p"/>
                </m:rPr>
                <m:t>(</m:t>
              </m:r>
              <m:sSub>
                <m:e>
                  <m:r>
                    <m:rPr>
                      <m:nor/>
                      <m:sty m:val="p"/>
                    </m:rPr>
                    <m:t>CH</m:t>
                  </m:r>
                </m:e>
                <m:sub>
                  <m:r>
                    <m:t>2</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4.16</w:t>
            </w:r>
          </w:p>
        </w:tc>
      </w:tr>
      <w:tr>
        <w:tc>
          <w:tcPr/>
          <w:p>
            <w:pPr>
              <w:pStyle w:val="Compact"/>
              <w:jc w:val="center"/>
            </w:pPr>
            <m:oMath>
              <m:r>
                <m:t>δ</m:t>
              </m:r>
              <m:r>
                <m:rPr>
                  <m:sty m:val="p"/>
                </m:rPr>
                <m:t>(</m:t>
              </m:r>
              <m:r>
                <m:rPr>
                  <m:nor/>
                  <m:sty m:val="p"/>
                </m:rPr>
                <m:t>CH</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2.51</w:t>
            </w:r>
          </w:p>
        </w:tc>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J</m:t>
                  </m:r>
                </m:e>
                <m:sub>
                  <m:r>
                    <m:rPr>
                      <m:nor/>
                      <m:sty m:val="p"/>
                    </m:rPr>
                    <m:t>H-H</m:t>
                  </m:r>
                </m:sub>
              </m:sSub>
              <m:r>
                <m:rPr>
                  <m:sty m:val="p"/>
                </m:rPr>
                <m:t>(</m:t>
              </m:r>
              <m:r>
                <m:rPr>
                  <m:nor/>
                  <m:sty m:val="p"/>
                </m:rPr>
                <m:t>Hz</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谱不同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涉及金属原子向配体的炔基转移</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画出用</w:t>
      </w:r>
      <w:r>
        <w:rPr>
          <w:rFonts w:ascii="Times New Roman" w:hAnsi="Times New Roman" w:eastAsia="Times New Roman" w:cs="Times New Roman"/>
        </w:rPr>
        <w:t xml:space="preserve"> </w:t>
      </w:r>
      <m:oMath>
        <m:oMathPr>
          <m:ctrlPr>
            <w:rPr>
              <w:sz w:val="28"/>
              <w:szCs w:val="28"/>
            </w:rPr>
          </m:ctrlPr>
        </m:oMathPr>
        <m:r>
          <m:rPr>
            <m:sty m:val="p"/>
          </m:rPr>
          <m:t>D</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二茂铁及其衍生物合成"/>
    <w:p>
      <w:pPr>
        <w:pStyle w:val="Heading2"/>
        <w:spacing w:before="280" w:after="120"/>
      </w:pPr>
      <w:r>
        <w:rPr>
          <w:rFonts w:ascii="Times New Roman" w:hAnsi="Times New Roman" w:eastAsia="Times New Roman" w:cs="Times New Roman"/>
        </w:rPr>
        <w:t xml:space="preserve">7.62 </w:t>
      </w:r>
      <w:r>
        <w:rPr>
          <w:rFonts w:hint="eastAsia" w:ascii="Times New Roman" w:hAnsi="Times New Roman" w:eastAsia="SimHei" w:cs="Times New Roman"/>
        </w:rPr>
        <w:t xml:space="preserve">二茂铁及其衍生物合成</w:t>
      </w:r>
    </w:p>
    <w:p>
      <w:pPr>
        <w:pStyle w:val="FirstParagraph"/>
      </w:pPr>
      <w:r>
        <w:rPr>
          <w:rFonts w:hint="eastAsia" w:ascii="Times New Roman" w:hAnsi="Times New Roman" w:eastAsia="FangSong" w:cs="Times New Roman"/>
        </w:rPr>
        <w:t>在有机溶剂</w:t>
      </w:r>
      <w:r>
        <w:rPr>
          <w:rFonts w:hint="eastAsia" w:ascii="Times New Roman" w:hAnsi="Times New Roman" w:eastAsia="Times New Roman" w:cs="Times New Roman"/>
        </w:rPr>
        <w:t>（</w:t>
      </w:r>
      <w:r>
        <w:rPr>
          <w:rFonts w:hint="eastAsia" w:ascii="Times New Roman" w:hAnsi="Times New Roman" w:eastAsia="FangSong" w:cs="Times New Roman"/>
        </w:rPr>
        <w:t>如四氢呋喃</w:t>
      </w:r>
      <w:r>
        <w:rPr>
          <w:rFonts w:hint="eastAsia" w:ascii="Times New Roman" w:hAnsi="Times New Roman" w:eastAsia="Times New Roman" w:cs="Times New Roman"/>
        </w:rPr>
        <w:t>）</w:t>
      </w:r>
      <w:r>
        <w:rPr>
          <w:rFonts w:hint="eastAsia" w:ascii="Times New Roman" w:hAnsi="Times New Roman" w:eastAsia="FangSong" w:cs="Times New Roman"/>
        </w:rPr>
        <w:t>中环戊二烯被钠还原为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它和阳离子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形成有色配合物</w:t>
      </w:r>
      <w:r>
        <w:rPr>
          <w:rFonts w:hint="eastAsia" w:ascii="Times New Roman" w:hAnsi="Times New Roman" w:eastAsia="Times New Roman" w:cs="Times New Roman"/>
        </w:rPr>
        <w:t>。</w:t>
      </w:r>
      <w:r>
        <w:rPr>
          <w:rFonts w:hint="eastAsia" w:ascii="Times New Roman" w:hAnsi="Times New Roman" w:eastAsia="FangSong" w:cs="Times New Roman"/>
        </w:rPr>
        <w:t>其中铁配合物中含</w:t>
      </w:r>
      <w:r>
        <w:rPr>
          <w:rFonts w:ascii="Times New Roman" w:hAnsi="Times New Roman" w:eastAsia="Times New Roman" w:cs="Times New Roman"/>
        </w:rPr>
        <w:t xml:space="preserve"> 30.05% Fe、64.57%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5.38% </w:t>
      </w:r>
      <w:r>
        <w:rPr>
          <w:rFonts w:hint="eastAsia" w:ascii="Times New Roman" w:hAnsi="Times New Roman" w:eastAsia="Times New Roman" w:cs="Times New Roman"/>
        </w:rPr>
        <w:t>H。</w:t>
      </w:r>
      <w:r>
        <w:rPr>
          <w:rFonts w:hint="eastAsia" w:ascii="Times New Roman" w:hAnsi="Times New Roman" w:eastAsia="FangSong" w:cs="Times New Roman"/>
        </w:rPr>
        <w:t>该铁配合物具有芳香性</w:t>
      </w:r>
      <w:r>
        <w:rPr>
          <w:rFonts w:hint="eastAsia" w:ascii="Times New Roman" w:hAnsi="Times New Roman" w:eastAsia="Times New Roman" w:cs="Times New Roman"/>
        </w:rPr>
        <w:t>、</w:t>
      </w:r>
      <w:r>
        <w:rPr>
          <w:rFonts w:hint="eastAsia" w:ascii="Times New Roman" w:hAnsi="Times New Roman" w:eastAsia="FangSong" w:cs="Times New Roman"/>
        </w:rPr>
        <w:t>氧化还原活性</w:t>
      </w:r>
      <w:r>
        <w:rPr>
          <w:rFonts w:hint="eastAsia" w:ascii="Times New Roman" w:hAnsi="Times New Roman" w:eastAsia="Times New Roman" w:cs="Times New Roman"/>
        </w:rPr>
        <w:t>、</w:t>
      </w:r>
      <w:r>
        <w:rPr>
          <w:rFonts w:hint="eastAsia" w:ascii="Times New Roman" w:hAnsi="Times New Roman" w:eastAsia="FangSong" w:cs="Times New Roman"/>
        </w:rPr>
        <w:t>稳定性和低毒性等特殊性质</w:t>
      </w:r>
      <w:r>
        <w:rPr>
          <w:rFonts w:hint="eastAsia" w:ascii="Times New Roman" w:hAnsi="Times New Roman" w:eastAsia="Times New Roman" w:cs="Times New Roman"/>
        </w:rPr>
        <w:t>，</w:t>
      </w:r>
      <w:r>
        <w:rPr>
          <w:rFonts w:hint="eastAsia" w:ascii="Times New Roman" w:hAnsi="Times New Roman" w:eastAsia="FangSong" w:cs="Times New Roman"/>
        </w:rPr>
        <w:t>可作功能材料</w:t>
      </w:r>
      <w:r>
        <w:rPr>
          <w:rFonts w:hint="eastAsia" w:ascii="Times New Roman" w:hAnsi="Times New Roman" w:eastAsia="Times New Roman" w:cs="Times New Roman"/>
        </w:rPr>
        <w:t>、</w:t>
      </w:r>
      <w:r>
        <w:rPr>
          <w:rFonts w:hint="eastAsia" w:ascii="Times New Roman" w:hAnsi="Times New Roman" w:eastAsia="FangSong" w:cs="Times New Roman"/>
        </w:rPr>
        <w:t>超导材料等</w:t>
      </w:r>
      <w:r>
        <w:rPr>
          <w:rFonts w:hint="eastAsia" w:ascii="Times New Roman" w:hAnsi="Times New Roman" w:eastAsia="Times New Roman" w:cs="Times New Roman"/>
        </w:rPr>
        <w:t>，</w:t>
      </w:r>
      <w:r>
        <w:rPr>
          <w:rFonts w:hint="eastAsia" w:ascii="Times New Roman" w:hAnsi="Times New Roman" w:eastAsia="FangSong" w:cs="Times New Roman"/>
        </w:rPr>
        <w:t>具有很广泛的应用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给出铁配合物及所有上述配合物的名称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Fe(Ⅱ)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 </w:t>
      </w:r>
      <w:r>
        <w:rPr>
          <w:rFonts w:hint="eastAsia" w:ascii="Times New Roman" w:hAnsi="Times New Roman" w:eastAsia="FangSong" w:cs="Times New Roman"/>
        </w:rPr>
        <w:t>表示上述配合物</w:t>
      </w:r>
      <w:r>
        <w:rPr>
          <w:rFonts w:hint="eastAsia" w:ascii="Times New Roman" w:hAnsi="Times New Roman" w:eastAsia="Times New Roman" w:cs="Times New Roman"/>
        </w:rPr>
        <w:t>，</w:t>
      </w:r>
      <w:r>
        <w:rPr>
          <w:rFonts w:hint="eastAsia" w:ascii="Times New Roman" w:hAnsi="Times New Roman" w:eastAsia="FangSong" w:cs="Times New Roman"/>
        </w:rPr>
        <w:t>下面的一个合成路线为合成该配合物的多种衍生物</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A~C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 →(DMF/POCl</w:t>
      </w:r>
      <w:r>
        <w:rPr>
          <w:rFonts w:ascii="Times New Roman" w:hAnsi="Times New Roman" w:eastAsia="Times New Roman" w:cs="Times New Roman"/>
          <w:vertAlign w:val="subscript"/>
        </w:rPr>
        <w:t>3</w:t>
      </w:r>
      <w:r>
        <w:rPr>
          <w:rFonts w:ascii="Times New Roman" w:hAnsi="Times New Roman" w:eastAsia="Times New Roman" w:cs="Times New Roman"/>
        </w:rPr>
        <w:t>) A →(Ph</w:t>
      </w:r>
      <w:r>
        <w:rPr>
          <w:rFonts w:ascii="Times New Roman" w:hAnsi="Times New Roman" w:eastAsia="Times New Roman" w:cs="Times New Roman"/>
          <w:vertAlign w:val="subscript"/>
        </w:rPr>
        <w:t>3</w:t>
      </w:r>
      <w:r>
        <w:rPr>
          <w:rFonts w:ascii="Times New Roman" w:hAnsi="Times New Roman" w:eastAsia="Times New Roman" w:cs="Times New Roman"/>
        </w:rPr>
        <w:t>P=CHCl, n-BuLi) B →(t-BuOK) C</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请提出另一条制备</w:t>
      </w:r>
      <w:r>
        <w:rPr>
          <w:rFonts w:ascii="Times New Roman" w:hAnsi="Times New Roman" w:eastAsia="Times New Roman" w:cs="Times New Roman"/>
        </w:rPr>
        <w:t xml:space="preserve"> C </w:t>
      </w:r>
      <w:r>
        <w:rPr>
          <w:rFonts w:hint="eastAsia" w:ascii="Times New Roman" w:hAnsi="Times New Roman" w:eastAsia="FangSong" w:cs="Times New Roman"/>
        </w:rPr>
        <w:t>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甲酰</w:t>
      </w:r>
      <w:r>
        <w:rPr>
          <w:rFonts w:hint="eastAsia" w:ascii="Times New Roman" w:hAnsi="Times New Roman" w:eastAsia="Times New Roman" w:cs="Times New Roman"/>
        </w:rPr>
        <w:t>-1-</w:t>
      </w:r>
      <w:r>
        <w:rPr>
          <w:rFonts w:hint="eastAsia" w:ascii="Times New Roman" w:hAnsi="Times New Roman" w:eastAsia="FangSong" w:cs="Times New Roman"/>
        </w:rPr>
        <w:t>氯乙烯基</w:t>
      </w:r>
      <w:r>
        <w:rPr>
          <w:rFonts w:ascii="Times New Roman" w:hAnsi="Times New Roman" w:eastAsia="Times New Roman" w:cs="Times New Roman"/>
        </w:rPr>
        <w:t xml:space="preserve"> F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反应必须在惰性气氛中进行</w:t>
      </w:r>
      <w:r>
        <w:rPr>
          <w:rFonts w:hint="eastAsia" w:ascii="Times New Roman" w:hAnsi="Times New Roman" w:eastAsia="Times New Roman" w:cs="Times New Roman"/>
        </w:rPr>
        <w:t>。</w:t>
      </w:r>
      <w:r>
        <w:rPr>
          <w:rFonts w:hint="eastAsia" w:ascii="Times New Roman" w:hAnsi="Times New Roman" w:eastAsia="FangSong" w:cs="Times New Roman"/>
        </w:rPr>
        <w:t>所用的原料是</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醋酸酐</w:t>
      </w:r>
      <w:r>
        <w:rPr>
          <w:rFonts w:hint="eastAsia" w:ascii="Times New Roman" w:hAnsi="Times New Roman" w:eastAsia="Times New Roman" w:cs="Times New Roman"/>
        </w:rPr>
        <w:t>、H—CO—N(CH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试提出制备上述物质的反应机理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gaas半导体前驱体"/>
    <w:p>
      <w:pPr>
        <w:pStyle w:val="Heading2"/>
        <w:spacing w:before="280" w:after="120"/>
      </w:pPr>
      <w:r>
        <w:rPr>
          <w:rFonts w:ascii="Times New Roman" w:hAnsi="Times New Roman" w:eastAsia="Times New Roman" w:cs="Times New Roman"/>
        </w:rPr>
        <w:t xml:space="preserve">7.63 </w:t>
      </w:r>
      <w:r>
        <w:rPr>
          <w:rFonts w:hint="eastAsia" w:ascii="Times New Roman" w:hAnsi="Times New Roman" w:eastAsia="Times New Roman" w:cs="Times New Roman"/>
        </w:rPr>
        <w:t>GaAs</w:t>
      </w:r>
      <w:r>
        <w:rPr>
          <w:rFonts w:hint="eastAsia" w:ascii="Times New Roman" w:hAnsi="Times New Roman" w:eastAsia="SimHei" w:cs="Times New Roman"/>
        </w:rPr>
        <w:t>半导体前驱体</w:t>
      </w:r>
    </w:p>
    <w:p>
      <w:pPr>
        <w:pStyle w:val="FirstParagraph"/>
      </w:pPr>
      <w:r>
        <w:rPr>
          <w:rFonts w:hint="eastAsia" w:ascii="Times New Roman" w:hAnsi="Times New Roman" w:eastAsia="FangSong" w:cs="Times New Roman"/>
        </w:rPr>
        <w:t xml:space="preserve">主族元素化学研究中继合成环铝氮烷后又一激动人心的进展是合成了半导体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在现代电子技术中有着广泛的应用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可由下法制得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05263"/>
            <wp:effectExtent b="0" l="0" r="0" t="0"/>
            <wp:docPr descr="" title="" id="119" name="Picture"/>
            <a:graphic>
              <a:graphicData uri="http://schemas.openxmlformats.org/drawingml/2006/picture">
                <pic:pic>
                  <pic:nvPicPr>
                    <pic:cNvPr descr="c6d1c52fd1ee2d160e75431ec91f215698389aa6f77fdcda28e3f61e48bccbbf.jpg" id="120" name="Picture"/>
                    <pic:cNvPicPr>
                      <a:picLocks noChangeArrowheads="1" noChangeAspect="1"/>
                    </pic:cNvPicPr>
                  </pic:nvPicPr>
                  <pic:blipFill>
                    <a:blip r:embed="rId118"/>
                    <a:stretch>
                      <a:fillRect/>
                    </a:stretch>
                  </pic:blipFill>
                  <pic:spPr bwMode="auto">
                    <a:xfrm>
                      <a:off x="0" y="0"/>
                      <a:ext cx="1800000" cy="17052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以适当比例混合后发生反应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LiCl。A </w:t>
      </w: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4 mol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以物质的量比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溶于四氢呋喃</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中发生反应生成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以四配体存在</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A、B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反应后有</w:t>
      </w:r>
      <w:r>
        <w:rPr>
          <w:rFonts w:ascii="Times New Roman" w:hAnsi="Times New Roman" w:eastAsia="Times New Roman" w:cs="Times New Roman"/>
        </w:rPr>
        <w:t xml:space="preserve"> C、LiCl </w:t>
      </w:r>
      <w:r>
        <w:rPr>
          <w:rFonts w:hint="eastAsia" w:ascii="Times New Roman" w:hAnsi="Times New Roman" w:eastAsia="FangSong" w:cs="Times New Roman"/>
        </w:rPr>
        <w:t>及一液态物质生成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Ga、As </w:t>
      </w:r>
      <w:r>
        <w:rPr>
          <w:rFonts w:hint="eastAsia" w:ascii="Times New Roman" w:hAnsi="Times New Roman" w:eastAsia="FangSong" w:cs="Times New Roman"/>
        </w:rPr>
        <w:t>各自的部分键不变</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的戊烷溶液中加入叔丁醇分离出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将其在</w:t>
      </w:r>
      <w:r>
        <w:rPr>
          <w:rFonts w:ascii="Times New Roman" w:hAnsi="Times New Roman" w:eastAsia="Times New Roman" w:cs="Times New Roman"/>
        </w:rPr>
        <w:t xml:space="preserve"> 500°C </w:t>
      </w:r>
      <w:r>
        <w:rPr>
          <w:rFonts w:hint="eastAsia" w:ascii="Times New Roman" w:hAnsi="Times New Roman" w:eastAsia="FangSong" w:cs="Times New Roman"/>
        </w:rPr>
        <w:t xml:space="preserve">中加热两天便可得到半导体</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最后一步反应中加叔丁醇的作用何在</w:t>
      </w:r>
      <w:r>
        <w:rPr>
          <w:rFonts w:hint="eastAsia" w:ascii="Times New Roman" w:hAnsi="Times New Roman" w:eastAsia="Times New Roman" w:cs="Times New Roman"/>
        </w:rPr>
        <w:t>？</w:t>
      </w:r>
      <w:r>
        <w:rPr>
          <w:rFonts w:hint="eastAsia" w:ascii="Times New Roman" w:hAnsi="Times New Roman" w:eastAsia="FangSong" w:cs="Times New Roman"/>
        </w:rPr>
        <w:t>为何要加热才能制得半导体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写出各步反应方程式并配平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二茂镍与二苯铬"/>
    <w:p>
      <w:pPr>
        <w:pStyle w:val="Heading2"/>
        <w:spacing w:before="280" w:after="120"/>
      </w:pPr>
      <w:r>
        <w:rPr>
          <w:rFonts w:ascii="Times New Roman" w:hAnsi="Times New Roman" w:eastAsia="Times New Roman" w:cs="Times New Roman"/>
        </w:rPr>
        <w:t xml:space="preserve">7.64 </w:t>
      </w:r>
      <w:r>
        <w:rPr>
          <w:rFonts w:hint="eastAsia" w:ascii="Times New Roman" w:hAnsi="Times New Roman" w:eastAsia="SimHei" w:cs="Times New Roman"/>
        </w:rPr>
        <w:t xml:space="preserve">二茂镍与二苯铬</w:t>
      </w:r>
    </w:p>
    <w:p>
      <w:pPr>
        <w:pStyle w:val="FirstParagraph"/>
      </w:pPr>
      <w:r>
        <w:rPr>
          <w:rFonts w:hint="eastAsia" w:ascii="Times New Roman" w:hAnsi="Times New Roman" w:eastAsia="FangSong" w:cs="Times New Roman"/>
        </w:rPr>
        <w:t xml:space="preserve">暗绿晶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173℃）：THF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中由有机物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E（H</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过渡金属</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氯化物与</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Times New Roman" w:cs="Times New Roman"/>
        </w:rPr>
        <w:t>63.59%、</w:t>
      </w:r>
      <w:r>
        <w:rPr>
          <w:rFonts w:hint="eastAsia" w:ascii="Times New Roman" w:hAnsi="Times New Roman" w:eastAsia="FangSong" w:cs="Times New Roman"/>
        </w:rPr>
        <w:t>式量</w:t>
      </w:r>
      <w:r>
        <w:rPr>
          <w:rFonts w:hint="eastAsia" w:ascii="Times New Roman" w:hAnsi="Times New Roman" w:eastAsia="Times New Roman" w:cs="Times New Roman"/>
        </w:rPr>
        <w:t>&lt;200。</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所有氢化学环境相同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不遵守</w:t>
      </w:r>
      <w:r>
        <w:rPr>
          <w:rFonts w:ascii="Times New Roman" w:hAnsi="Times New Roman" w:eastAsia="Times New Roman" w:cs="Times New Roman"/>
        </w:rPr>
        <w:t xml:space="preserve"> 18e </w:t>
      </w:r>
      <w:r>
        <w:rPr>
          <w:rFonts w:hint="eastAsia" w:ascii="Times New Roman" w:hAnsi="Times New Roman" w:eastAsia="FangSong" w:cs="Times New Roman"/>
        </w:rPr>
        <w:t>但高对称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两种结构</w:t>
      </w:r>
      <w:r>
        <w:rPr>
          <w:rFonts w:hint="eastAsia" w:ascii="Times New Roman" w:hAnsi="Times New Roman" w:eastAsia="Times New Roman" w:cs="Times New Roman"/>
        </w:rPr>
        <w:t>，</w:t>
      </w:r>
      <w:r>
        <w:rPr>
          <w:rFonts w:hint="eastAsia" w:ascii="Times New Roman" w:hAnsi="Times New Roman" w:eastAsia="FangSong" w:cs="Times New Roman"/>
        </w:rPr>
        <w:t>稳定者</w:t>
      </w:r>
      <w:r>
        <w:rPr>
          <w:rFonts w:ascii="Times New Roman" w:hAnsi="Times New Roman" w:eastAsia="Times New Roman" w:cs="Times New Roman"/>
        </w:rPr>
        <w:t xml:space="preserve"> 6 </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磷酸中与醋酐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更早发现</w:t>
      </w:r>
      <w:r>
        <w:rPr>
          <w:rFonts w:hint="eastAsia" w:ascii="Times New Roman" w:hAnsi="Times New Roman" w:eastAsia="Times New Roman" w:cs="Times New Roman"/>
        </w:rPr>
        <w:t>、</w:t>
      </w:r>
      <w:r>
        <w:rPr>
          <w:rFonts w:hint="eastAsia" w:ascii="Times New Roman" w:hAnsi="Times New Roman" w:eastAsia="FangSong" w:cs="Times New Roman"/>
        </w:rPr>
        <w:t>结构测定晚</w:t>
      </w:r>
      <w:r>
        <w:rPr>
          <w:rFonts w:hint="eastAsia" w:ascii="Times New Roman" w:hAnsi="Times New Roman" w:eastAsia="Times New Roman" w:cs="Times New Roman"/>
        </w:rPr>
        <w:t>）：</w:t>
      </w:r>
      <w:r>
        <w:rPr>
          <w:rFonts w:hint="eastAsia" w:ascii="Times New Roman" w:hAnsi="Times New Roman" w:eastAsia="FangSong" w:cs="Times New Roman"/>
        </w:rPr>
        <w:t>第一过渡系</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氯化物</w:t>
      </w:r>
      <w:r>
        <w:rPr>
          <w:rFonts w:hint="eastAsia" w:ascii="Times New Roman" w:hAnsi="Times New Roman" w:eastAsia="Times New Roman" w:cs="Times New Roman"/>
        </w:rPr>
        <w:t>+Al/AlCl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F→C（1:1</w:t>
      </w:r>
      <w:r>
        <w:rPr>
          <w:rFonts w:ascii="Times New Roman" w:hAnsi="Times New Roman" w:eastAsia="Times New Roman" w:cs="Times New Roman"/>
        </w:rPr>
        <w:t xml:space="preserve"> </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阴离子四面体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对称性比</w:t>
      </w:r>
      <w:r>
        <w:rPr>
          <w:rFonts w:ascii="Times New Roman" w:hAnsi="Times New Roman" w:eastAsia="Times New Roman" w:cs="Times New Roman"/>
        </w:rPr>
        <w:t xml:space="preserve"> A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遵守</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乙烯聚合催化剂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B、C、F </w:t>
      </w:r>
      <w:r>
        <w:rPr>
          <w:rFonts w:hint="eastAsia" w:ascii="Times New Roman" w:hAnsi="Times New Roman" w:eastAsia="FangSong" w:cs="Times New Roman"/>
        </w:rPr>
        <w:t xml:space="preserve">化学式及</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空气稳定性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金属有机试剂反应性排序与当量效应"/>
    <w:p>
      <w:pPr>
        <w:pStyle w:val="Heading2"/>
        <w:spacing w:before="280" w:after="120"/>
      </w:pPr>
      <w:r>
        <w:rPr>
          <w:rFonts w:ascii="Times New Roman" w:hAnsi="Times New Roman" w:eastAsia="Times New Roman" w:cs="Times New Roman"/>
        </w:rPr>
        <w:t xml:space="preserve">7.65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逆合成分析基础方法"/>
    <w:p>
      <w:pPr>
        <w:pStyle w:val="Heading2"/>
        <w:spacing w:before="280" w:after="120"/>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spacing w:before="160" w:after="80"/>
      </w:pPr>
      <w:r>
        <w:pict>
          <v:rect style="width:0;height:1.5pt" o:hralign="center" o:hrstd="t" o:hr="t"/>
        </w:pict>
      </w:r>
    </w:p>
    <w:bookmarkEnd w:id="124"/>
    <w:bookmarkStart w:id="125" w:name="保护基策略在多步合成中的应"/>
    <w:p>
      <w:pPr>
        <w:pStyle w:val="Heading2"/>
        <w:spacing w:before="280" w:after="120"/>
      </w:pPr>
      <w:r>
        <w:rPr>
          <w:rFonts w:ascii="Times New Roman" w:hAnsi="Times New Roman" w:eastAsia="Times New Roman" w:cs="Times New Roman"/>
        </w:rPr>
        <w:t xml:space="preserve">7.67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有机合成中的强效试剂与反应策略"/>
    <w:p>
      <w:pPr>
        <w:pStyle w:val="Heading2"/>
        <w:spacing w:before="280" w:after="120"/>
      </w:pPr>
      <w:r>
        <w:rPr>
          <w:rFonts w:ascii="Times New Roman" w:hAnsi="Times New Roman" w:eastAsia="Times New Roman" w:cs="Times New Roman"/>
        </w:rPr>
        <w:t xml:space="preserve">7.68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逆合成分析进阶多步合成设计"/>
    <w:p>
      <w:pPr>
        <w:pStyle w:val="Heading2"/>
        <w:spacing w:before="280" w:after="120"/>
      </w:pPr>
      <w:r>
        <w:rPr>
          <w:rFonts w:ascii="Times New Roman" w:hAnsi="Times New Roman" w:eastAsia="Times New Roman" w:cs="Times New Roman"/>
        </w:rPr>
        <w:t xml:space="preserve">7.69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逆合成中的关键切断策略"/>
    <w:p>
      <w:pPr>
        <w:pStyle w:val="Heading2"/>
        <w:spacing w:before="280" w:after="120"/>
      </w:pPr>
      <w:r>
        <w:rPr>
          <w:rFonts w:ascii="Times New Roman" w:hAnsi="Times New Roman" w:eastAsia="Times New Roman" w:cs="Times New Roman"/>
        </w:rPr>
        <w:t xml:space="preserve">7.70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spacing w:before="160" w:after="80"/>
      </w:pPr>
      <w:r>
        <w:pict>
          <v:rect style="width:0;height:1.5pt" o:hralign="center" o:hrstd="t" o:hr="t"/>
        </w:pict>
      </w:r>
    </w:p>
    <w:bookmarkEnd w:id="128"/>
    <w:bookmarkStart w:id="129" w:name="螺环化合物的合成策略"/>
    <w:p>
      <w:pPr>
        <w:pStyle w:val="Heading2"/>
        <w:spacing w:before="280" w:after="120"/>
      </w:pPr>
      <w:r>
        <w:rPr>
          <w:rFonts w:ascii="Times New Roman" w:hAnsi="Times New Roman" w:eastAsia="Times New Roman" w:cs="Times New Roman"/>
        </w:rPr>
        <w:t xml:space="preserve">7.71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spacing w:before="160" w:after="80"/>
      </w:pPr>
      <w:r>
        <w:pict>
          <v:rect style="width:0;height:1.5pt" o:hralign="center" o:hrstd="t" o:hr="t"/>
        </w:pict>
      </w:r>
    </w:p>
    <w:bookmarkEnd w:id="129"/>
    <w:bookmarkStart w:id="130" w:name="全合成中的官能团兼容性问题"/>
    <w:p>
      <w:pPr>
        <w:pStyle w:val="Heading2"/>
        <w:spacing w:before="280" w:after="120"/>
      </w:pPr>
      <w:r>
        <w:rPr>
          <w:rFonts w:ascii="Times New Roman" w:hAnsi="Times New Roman" w:eastAsia="Times New Roman" w:cs="Times New Roman"/>
        </w:rPr>
        <w:t xml:space="preserve">7.72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全合成综合设计逆合成分析与路线规划"/>
    <w:p>
      <w:pPr>
        <w:pStyle w:val="Heading2"/>
        <w:spacing w:before="280" w:after="120"/>
      </w:pPr>
      <w:r>
        <w:rPr>
          <w:rFonts w:ascii="Times New Roman" w:hAnsi="Times New Roman" w:eastAsia="Times New Roman" w:cs="Times New Roman"/>
        </w:rPr>
        <w:t xml:space="preserve">7.73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合成-c与h活化在全合成中的应"/>
    <w:p>
      <w:pPr>
        <w:pStyle w:val="Heading2"/>
        <w:spacing w:before="280" w:after="120"/>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合成-保护基策略与正交性"/>
    <w:p>
      <w:pPr>
        <w:pStyle w:val="Heading2"/>
        <w:spacing w:before="280" w:after="120"/>
      </w:pPr>
      <w:r>
        <w:rPr>
          <w:rFonts w:ascii="Times New Roman" w:hAnsi="Times New Roman" w:eastAsia="Times New Roman" w:cs="Times New Roman"/>
        </w:rPr>
        <w:t xml:space="preserve">7.75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合成-偶联反应识别与选择"/>
    <w:p>
      <w:pPr>
        <w:pStyle w:val="Heading2"/>
        <w:spacing w:before="280" w:after="120"/>
      </w:pPr>
      <w:r>
        <w:rPr>
          <w:rFonts w:ascii="Times New Roman" w:hAnsi="Times New Roman" w:eastAsia="Times New Roman" w:cs="Times New Roman"/>
        </w:rPr>
        <w:t xml:space="preserve">7.76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合成-连续多步合成路线综合"/>
    <w:p>
      <w:pPr>
        <w:pStyle w:val="Heading2"/>
        <w:spacing w:before="280" w:after="120"/>
      </w:pPr>
      <w:r>
        <w:rPr>
          <w:rFonts w:ascii="Times New Roman" w:hAnsi="Times New Roman" w:eastAsia="Times New Roman" w:cs="Times New Roman"/>
        </w:rPr>
        <w:t xml:space="preserve">7.77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6"/>
        </w:numPr>
      </w:pPr>
      <w:r>
        <w:rPr>
          <w:rFonts w:hint="eastAsia" w:ascii="Times New Roman" w:hAnsi="Times New Roman" w:eastAsia="FangSong" w:cs="Times New Roman"/>
        </w:rPr>
        <w:t xml:space="preserve">酯水解</w:t>
      </w:r>
    </w:p>
    <w:p>
      <w:pPr>
        <w:pStyle w:val="Compact"/>
        <w:numPr>
          <w:ilvl w:val="0"/>
          <w:numId w:val="1016"/>
        </w:numPr>
      </w:pPr>
      <w:r>
        <w:rPr>
          <w:rFonts w:hint="eastAsia" w:ascii="Times New Roman" w:hAnsi="Times New Roman" w:eastAsia="FangSong" w:cs="Times New Roman"/>
        </w:rPr>
        <w:t xml:space="preserve">脱羧</w:t>
      </w:r>
    </w:p>
    <w:p>
      <w:pPr>
        <w:pStyle w:val="Compact"/>
        <w:numPr>
          <w:ilvl w:val="0"/>
          <w:numId w:val="1016"/>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合成-逆合成分析与切断法"/>
    <w:p>
      <w:pPr>
        <w:pStyle w:val="Heading2"/>
        <w:spacing w:before="280" w:after="120"/>
      </w:pPr>
      <w:r>
        <w:rPr>
          <w:rFonts w:ascii="Times New Roman" w:hAnsi="Times New Roman" w:eastAsia="Times New Roman" w:cs="Times New Roman"/>
        </w:rPr>
        <w:t xml:space="preserve">7.78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End w:id="13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53" Type="http://schemas.openxmlformats.org/officeDocument/2006/relationships/image" Target="media/rId53.jpg"/><Relationship Id="rId95" Type="http://schemas.openxmlformats.org/officeDocument/2006/relationships/image" Target="media/rId95.jpg"/><Relationship Id="rId98" Type="http://schemas.openxmlformats.org/officeDocument/2006/relationships/image" Target="media/rId98.jpg"/><Relationship Id="rId110" Type="http://schemas.openxmlformats.org/officeDocument/2006/relationships/image" Target="media/rId110.jpg"/><Relationship Id="rId106" Type="http://schemas.openxmlformats.org/officeDocument/2006/relationships/image" Target="media/rId106.jpg"/><Relationship Id="rId31" Type="http://schemas.openxmlformats.org/officeDocument/2006/relationships/image" Target="media/rId31.jpg"/><Relationship Id="rId26" Type="http://schemas.openxmlformats.org/officeDocument/2006/relationships/image" Target="media/rId26.jpg"/><Relationship Id="rId42" Type="http://schemas.openxmlformats.org/officeDocument/2006/relationships/image" Target="media/rId42.jpg"/><Relationship Id="rId49" Type="http://schemas.openxmlformats.org/officeDocument/2006/relationships/image" Target="media/rId49.jpg"/><Relationship Id="rId16" Type="http://schemas.openxmlformats.org/officeDocument/2006/relationships/image" Target="media/rId16.jpg"/><Relationship Id="rId45" Type="http://schemas.openxmlformats.org/officeDocument/2006/relationships/image" Target="media/rId45.jpg"/><Relationship Id="rId102" Type="http://schemas.openxmlformats.org/officeDocument/2006/relationships/image" Target="media/rId102.jpg"/><Relationship Id="rId118" Type="http://schemas.openxmlformats.org/officeDocument/2006/relationships/image" Target="media/rId118.jpg"/><Relationship Id="rId57" Type="http://schemas.openxmlformats.org/officeDocument/2006/relationships/image" Target="media/rId57.jpg"/><Relationship Id="rId34" Type="http://schemas.openxmlformats.org/officeDocument/2006/relationships/image" Target="media/rId3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2026-09-20T13:41:11Z</dcterms:created>
  <dcterms:modified xsi:type="dcterms:W3CDTF">2026-09-20T13:41:11Z</dcterms:modified>
</cp:coreProperties>
</file>

<file path=docProps/custom.xml><?xml version="1.0" encoding="utf-8"?>
<Properties xmlns="http://schemas.openxmlformats.org/officeDocument/2006/custom-properties" xmlns:vt="http://schemas.openxmlformats.org/officeDocument/2006/docPropsVTypes"/>
</file>