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液氨自偶电离与氨基化物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溶剂体系酸碱中和类比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>溶于液氨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N—H…N </w:t>
            </w:r>
            <w:r>
              <w:rPr>
                <w:rFonts w:hint="eastAsia" w:ascii="Times New Roman" w:hAnsi="Times New Roman" w:eastAsia="FangSong" w:cs="Times New Roman"/>
              </w:rPr>
              <w:t>氢键是液氨沸点</w:t>
            </w:r>
            <w:r>
              <w:rPr>
                <w:rFonts w:hint="eastAsia" w:ascii="Times New Roman" w:hAnsi="Times New Roman" w:eastAsia="Times New Roman" w:cs="Times New Roman"/>
              </w:rPr>
              <w:t>（239.6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远高于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（185.3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的主因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极性分子且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>键为强氢键供体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极性弱且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 xml:space="preserve">不形成强氢键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金属液氨溶液中溶剂化电子</w:t>
            </w:r>
            <w:r>
              <w:rPr>
                <w:rFonts w:ascii="Times New Roman" w:hAnsi="Times New Roman" w:eastAsia="Times New Roman" w:cs="Times New Roman"/>
              </w:rPr>
              <w:t xml:space="preserve"> e(NH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得联苯</w:t>
            </w:r>
          </w:p>
        </w:tc>
      </w:tr>
    </w:tbl>
    <w:bookmarkEnd w:id="17"/>
    <w:bookmarkStart w:id="18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与平面三角形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孤对参与</w:t>
            </w:r>
            <w:r>
              <w:rPr>
                <w:rFonts w:ascii="Times New Roman" w:hAnsi="Times New Roman" w:eastAsia="Times New Roman" w:cs="Times New Roman"/>
              </w:rPr>
              <w:t xml:space="preserve"> p-π 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两种共振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无孤对电子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120°）；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44.4% N 51.9% →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验算自洽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M=108）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最外层电子数与质子数关系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非金属元素在周期表中的位置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Ne、Ar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77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7"/>
    <w:bookmarkStart w:id="38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氧化石墨烯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C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分散系稳定原因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可燃冰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种作用力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可燃冰分子晶体属性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结合能与稳定性关系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笼状水合物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直径匹配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结合能比较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4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轨道成键方式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铝热反应放热判断</w:t>
            </w:r>
            <w:r>
              <w:rPr>
                <w:rFonts w:ascii="Times New Roman" w:hAnsi="Times New Roman" w:eastAsia="Times New Roman" w:cs="Times New Roman"/>
              </w:rPr>
              <w:t xml:space="preserve"> Al—O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多电子原子能级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(n−3)g(n−2)f(n−1)d ns np </w:t>
            </w:r>
            <w:r>
              <w:rPr>
                <w:rFonts w:hint="eastAsia" w:ascii="Times New Roman" w:hAnsi="Times New Roman" w:eastAsia="FangSong" w:cs="Times New Roman"/>
              </w:rPr>
              <w:t>填充顺序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亚层轨道数</w:t>
            </w:r>
            <w:r>
              <w:rPr>
                <w:rFonts w:ascii="Times New Roman" w:hAnsi="Times New Roman" w:eastAsia="Times New Roman" w:cs="Times New Roman"/>
              </w:rPr>
              <w:t xml:space="preserve"> 1/3/5/7/9 </w:t>
            </w:r>
            <w:r>
              <w:rPr>
                <w:rFonts w:hint="eastAsia" w:ascii="Times New Roman" w:hAnsi="Times New Roman" w:eastAsia="FangSong" w:cs="Times New Roman"/>
              </w:rPr>
              <w:t xml:space="preserve">与电子容量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周期新增</w:t>
            </w:r>
            <w:r>
              <w:rPr>
                <w:rFonts w:ascii="Times New Roman" w:hAnsi="Times New Roman" w:eastAsia="Times New Roman" w:cs="Times New Roman"/>
              </w:rPr>
              <w:t xml:space="preserve"> 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、114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号定位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周期元素种数规律归纳</w:t>
            </w:r>
            <w:r>
              <w:rPr>
                <w:rFonts w:ascii="Times New Roman" w:hAnsi="Times New Roman" w:eastAsia="Times New Roman" w:cs="Times New Roman"/>
              </w:rPr>
              <w:t xml:space="preserve"> 2n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</w:tbl>
    <w:bookmarkEnd w:id="47"/>
    <w:bookmarkStart w:id="48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End w:id="51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为环氧开环后形成的碳正离子中间体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为底物中的取代基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进攻位阻较小的碳原子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进攻位阻较大的碳原子</w:t>
      </w:r>
      <w:r>
        <w:rPr>
          <w:rFonts w:hint="eastAsia" w:ascii="Times New Roman" w:hAnsi="Times New Roman" w:eastAsia="Times New Roman" w:cs="Times New Roman"/>
        </w:rPr>
        <w:t>（SN1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作为弱亲核试剂进攻环氧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环氧开环形成碳正离子中间体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进攻碳正离子得到产物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hint="eastAsia" w:ascii="Times New Roman" w:hAnsi="Times New Roman" w:eastAsia="FangSong" w:cs="Times New Roman"/>
        </w:rPr>
        <w:t>途径得到构型翻转产物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途径得到外消旋产物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55"/>
    <w:bookmarkStart w:id="56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碱催化开环机理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竞争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构型翻转与外消旋化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天然产物合成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氯原子的引入策略</w:t>
      </w:r>
    </w:p>
    <w:bookmarkEnd w:id="56"/>
    <w:bookmarkStart w:id="57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，LiClO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提供弱亲核性的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根据底物结构判断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确定产物比例</w:t>
      </w:r>
    </w:p>
    <w:bookmarkEnd w:id="57"/>
    <w:bookmarkStart w:id="58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反应机理分析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从产物分布推断机理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亲核性比较</w:t>
      </w:r>
      <w:r>
        <w:rPr>
          <w:rFonts w:ascii="Times New Roman" w:hAnsi="Times New Roman" w:eastAsia="Times New Roman" w:cs="Times New Roman"/>
        </w:rPr>
        <w:t>: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的亲核性差异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位阻效应对产物比例的影响</w:t>
      </w:r>
    </w:p>
    <w:bookmarkEnd w:id="58"/>
    <w:bookmarkStart w:id="59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LiCl，</w:t>
      </w:r>
      <w:r>
        <w:rPr>
          <w:rFonts w:hint="eastAsia" w:ascii="Times New Roman" w:hAnsi="Times New Roman" w:eastAsia="FangSong" w:cs="Times New Roman"/>
        </w:rPr>
        <w:t>产物比例会如何变化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分析不同溶剂对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竞争的影响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设计其他引入氯原子的方法</w:t>
      </w:r>
    </w:p>
    <w:bookmarkEnd w:id="59"/>
    <w:bookmarkStart w:id="60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未考虑碳正离子重排的可能性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忽略立体化学对产物比例的影响</w:t>
      </w:r>
    </w:p>
    <w:bookmarkEnd w:id="60"/>
    <w:bookmarkStart w:id="6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End w:id="63"/>
    <w:bookmarkStart w:id="6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6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合成路线设计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官能团引入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碳碳键形成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Grignard、Wittig）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如还原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保护基脱除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各步试剂和条件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F</w:t>
      </w:r>
    </w:p>
    <w:bookmarkEnd w:id="64"/>
    <w:bookmarkStart w:id="6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电子效应和位阻效应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手性诱导和过渡态控制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官能团的反应活性差异</w:t>
      </w:r>
    </w:p>
    <w:bookmarkEnd w:id="65"/>
    <w:bookmarkEnd w:id="66"/>
    <w:bookmarkStart w:id="67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逆合成分析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各类有机反应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化学选择性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保护基策略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官能团保护与脱保护</w:t>
      </w:r>
    </w:p>
    <w:bookmarkEnd w:id="67"/>
    <w:bookmarkStart w:id="68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从目标分子逆推合成路线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分析每步反应的类型和选择性</w:t>
      </w:r>
    </w:p>
    <w:bookmarkEnd w:id="68"/>
    <w:bookmarkStart w:id="69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逆合成分析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从目标分子回推原料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合成策略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选择性控制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立体和区域选择性</w:t>
      </w:r>
    </w:p>
    <w:bookmarkEnd w:id="69"/>
    <w:bookmarkStart w:id="70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设计其他目标分子的合成路线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比较不同合成策略的优缺点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分析原子经济性</w:t>
      </w:r>
    </w:p>
    <w:bookmarkEnd w:id="70"/>
    <w:bookmarkStart w:id="71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未正确识别反应类型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忽略保护基的必要性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混淆不同选择性的概念</w:t>
      </w:r>
    </w:p>
    <w:bookmarkEnd w:id="71"/>
    <w:bookmarkStart w:id="7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72"/>
    <w:bookmarkStart w:id="73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73"/>
    <w:bookmarkStart w:id="104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81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981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65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280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285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2733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142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452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62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272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从构象分析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处于反式共平面的位置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消除后形成双键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不对称碳原子的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必须处于反式共平面</w:t>
      </w:r>
      <w:r>
        <w:rPr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这样才能形成有效的轨道重叠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满足这个要求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是顺式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的性质分析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说明有双键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说明没有可还原的官能团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是环烯烃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优势构象是能量最低的构象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需要考虑立体位阻和电子效应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不对称碳原子的构型需要根据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消除反应的选择性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构象分析与反应机理的综合应用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需要将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、R/S</w:t>
      </w:r>
      <w:r>
        <w:rPr>
          <w:rFonts w:hint="eastAsia" w:ascii="Times New Roman" w:hAnsi="Times New Roman" w:eastAsia="FangSong" w:cs="Times New Roman"/>
        </w:rPr>
        <w:t>构型判断等多个有机化学概念融会贯通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反应机理理解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消除的立体电子效应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投影式的优势构象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构型的判断方法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从反应条件预测产物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知识点映射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烯烃性质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药物化学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手性药物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108" w:name="step-1-e2消除的立体化学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SimHei" w:cs="Times New Roman"/>
        </w:rPr>
        <w:t>消除的立体化学要求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消除的必要条件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必须处于反式共平面</w:t>
      </w:r>
      <w:r>
        <w:rPr>
          <w:rStyle w:val="VerbatimChar"/>
          <w:rFonts w:hint="eastAsia" w:ascii="SimSun" w:hAnsi="SimSun" w:eastAsia="SimSun" w:cs="SimSun"/>
        </w:rPr>
        <w:t>（anti-periplanar）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这样</w:t>
      </w:r>
      <w:r>
        <w:rPr>
          <w:rStyle w:val="VerbatimChar"/>
          <w:rFonts w:hint="eastAsia" w:ascii="SimSun" w:hAnsi="SimSun" w:eastAsia="SimSun" w:cs="SimSun"/>
        </w:rPr>
        <w:t>H-C-C-Br</w:t>
      </w:r>
      <w:r>
        <w:rPr>
          <w:rStyle w:val="VerbatimChar"/>
          <w:rFonts w:hint="eastAsia" w:ascii="SimSun" w:hAnsi="SimSun" w:eastAsia="SimSun" w:cs="SimSun"/>
        </w:rPr>
        <w:t>的二面角为</w:t>
      </w:r>
      <w:r>
        <w:rPr>
          <w:rStyle w:val="VerbatimChar"/>
          <w:rFonts w:hint="eastAsia" w:ascii="SimSun" w:hAnsi="SimSun" w:eastAsia="SimSun" w:cs="SimSun"/>
        </w:rPr>
        <w:t>180°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形成有效的</w:t>
      </w:r>
      <w:r>
        <w:rPr>
          <w:rStyle w:val="VerbatimChar"/>
          <w:rFonts w:hint="eastAsia" w:ascii="SimSun" w:hAnsi="SimSun" w:eastAsia="SimSun" w:cs="SimSun"/>
        </w:rPr>
        <w:t>σ\*</w:t>
      </w:r>
      <w:r>
        <w:rPr>
          <w:rStyle w:val="VerbatimChar"/>
          <w:rFonts w:hint="eastAsia" w:ascii="SimSun" w:hAnsi="SimSun" w:eastAsia="SimSun" w:cs="SimSun"/>
        </w:rPr>
        <w:t>轨道重叠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hint="eastAsia" w:ascii="SimSun" w:hAnsi="SimSun" w:eastAsia="SimSun" w:cs="SimSun"/>
        </w:rPr>
        <w:t>A：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处于反式位置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满足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消除的立体化学要求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可以发生消除反应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hint="eastAsia" w:ascii="SimSun" w:hAnsi="SimSun" w:eastAsia="SimSun" w:cs="SimSun"/>
        </w:rPr>
        <w:t>B：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和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</w:rPr>
        <w:t>处于顺式位置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不满足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消除的立体化学要求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不能发生</w:t>
      </w:r>
      <w:r>
        <w:rPr>
          <w:rStyle w:val="VerbatimChar"/>
          <w:rFonts w:hint="eastAsia" w:ascii="SimSun" w:hAnsi="SimSun" w:eastAsia="SimSun" w:cs="SimSun"/>
        </w:rPr>
        <w:t>E2</w:t>
      </w:r>
      <w:r>
        <w:rPr>
          <w:rStyle w:val="VerbatimChar"/>
          <w:rFonts w:hint="eastAsia" w:ascii="SimSun" w:hAnsi="SimSun" w:eastAsia="SimSun" w:cs="SimSun"/>
        </w:rPr>
        <w:t>消除</w:t>
      </w:r>
    </w:p>
    <w:bookmarkEnd w:id="108"/>
    <w:bookmarkStart w:id="109" w:name="step-2-化合物d的结构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的结构推断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性质分析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1. </w:t>
      </w:r>
      <w:r>
        <w:rPr>
          <w:rStyle w:val="VerbatimChar"/>
          <w:rFonts w:hint="eastAsia" w:ascii="SimSun" w:hAnsi="SimSun" w:eastAsia="SimSun" w:cs="SimSun"/>
        </w:rPr>
        <w:t>使酸性</w:t>
      </w:r>
      <w:r>
        <w:rPr>
          <w:rStyle w:val="VerbatimChar"/>
          <w:rFonts w:hint="eastAsia" w:ascii="SimSun" w:hAnsi="SimSun" w:eastAsia="SimSun" w:cs="SimSun"/>
        </w:rPr>
        <w:t>KMnO4</w:t>
      </w:r>
      <w:r>
        <w:rPr>
          <w:rStyle w:val="VerbatimChar"/>
          <w:rFonts w:hint="eastAsia" w:ascii="SimSun" w:hAnsi="SimSun" w:eastAsia="SimSun" w:cs="SimSun"/>
        </w:rPr>
        <w:t>褪色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有双键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2. </w:t>
      </w:r>
      <w:r>
        <w:rPr>
          <w:rStyle w:val="VerbatimChar"/>
          <w:rFonts w:hint="eastAsia" w:ascii="SimSun" w:hAnsi="SimSun" w:eastAsia="SimSun" w:cs="SimSun"/>
        </w:rPr>
        <w:t>不与</w:t>
      </w:r>
      <w:r>
        <w:rPr>
          <w:rStyle w:val="VerbatimChar"/>
          <w:rFonts w:hint="eastAsia" w:ascii="SimSun" w:hAnsi="SimSun" w:eastAsia="SimSun" w:cs="SimSun"/>
        </w:rPr>
        <w:t>LiAlH4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没有可还原的官能团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结论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D</w:t>
      </w:r>
      <w:r>
        <w:rPr>
          <w:rStyle w:val="VerbatimChar"/>
          <w:rFonts w:hint="eastAsia" w:ascii="SimSun" w:hAnsi="SimSun" w:eastAsia="SimSun" w:cs="SimSun"/>
        </w:rPr>
        <w:t>是环烯烃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消除反应形成</w:t>
      </w:r>
      <w:r>
        <w:rPr>
          <w:rStyle w:val="VerbatimChar"/>
          <w:rFonts w:hint="eastAsia" w:ascii="SimSun" w:hAnsi="SimSun" w:eastAsia="SimSun" w:cs="SimSun"/>
        </w:rPr>
        <w:t>C=C</w:t>
      </w:r>
      <w:r>
        <w:rPr>
          <w:rStyle w:val="VerbatimChar"/>
          <w:rFonts w:hint="eastAsia" w:ascii="SimSun" w:hAnsi="SimSun" w:eastAsia="SimSun" w:cs="SimSun"/>
        </w:rPr>
        <w:t>双键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没有羰基等可还原基团</w:t>
      </w:r>
    </w:p>
    <w:bookmarkEnd w:id="109"/>
    <w:bookmarkStart w:id="110" w:name="step-3-构象分析与rs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SimHei" w:cs="Times New Roman"/>
        </w:rPr>
        <w:t>构象分析与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优势构象判断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考虑立体位阻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大基团处于对位交叉式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考虑电子效应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偶极</w:t>
      </w:r>
      <w:r>
        <w:rPr>
          <w:rStyle w:val="VerbatimChar"/>
          <w:rFonts w:hint="eastAsia" w:ascii="SimSun" w:hAnsi="SimSun" w:eastAsia="SimSun" w:cs="SimSun"/>
        </w:rPr>
        <w:t>-</w:t>
      </w:r>
      <w:r>
        <w:rPr>
          <w:rStyle w:val="VerbatimChar"/>
          <w:rFonts w:hint="eastAsia" w:ascii="SimSun" w:hAnsi="SimSun" w:eastAsia="SimSun" w:cs="SimSun"/>
        </w:rPr>
        <w:t>偶极相互作用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选择能量最低的构象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R/S</w:t>
      </w:r>
      <w:r>
        <w:rPr>
          <w:rStyle w:val="VerbatimChar"/>
          <w:rFonts w:hint="eastAsia" w:ascii="SimSun" w:hAnsi="SimSun" w:eastAsia="SimSun" w:cs="SimSun"/>
        </w:rPr>
        <w:t>构型判断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1. </w:t>
      </w:r>
      <w:r>
        <w:rPr>
          <w:rStyle w:val="VerbatimChar"/>
          <w:rFonts w:hint="eastAsia" w:ascii="SimSun" w:hAnsi="SimSun" w:eastAsia="SimSun" w:cs="SimSun"/>
        </w:rPr>
        <w:t xml:space="preserve">确定不对称碳原子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2. </w:t>
      </w:r>
      <w:r>
        <w:rPr>
          <w:rStyle w:val="VerbatimChar"/>
          <w:rFonts w:hint="eastAsia" w:ascii="SimSun" w:hAnsi="SimSun" w:eastAsia="SimSun" w:cs="SimSun"/>
        </w:rPr>
        <w:t>按</w:t>
      </w:r>
      <w:r>
        <w:rPr>
          <w:rStyle w:val="VerbatimChar"/>
          <w:rFonts w:hint="eastAsia" w:ascii="SimSun" w:hAnsi="SimSun" w:eastAsia="SimSun" w:cs="SimSun"/>
        </w:rPr>
        <w:t>CIP</w:t>
      </w:r>
      <w:r>
        <w:rPr>
          <w:rStyle w:val="VerbatimChar"/>
          <w:rFonts w:hint="eastAsia" w:ascii="SimSun" w:hAnsi="SimSun" w:eastAsia="SimSun" w:cs="SimSun"/>
        </w:rPr>
        <w:t>规则排列四个基团的优先级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3. </w:t>
      </w:r>
      <w:r>
        <w:rPr>
          <w:rStyle w:val="VerbatimChar"/>
          <w:rFonts w:hint="eastAsia" w:ascii="SimSun" w:hAnsi="SimSun" w:eastAsia="SimSun" w:cs="SimSun"/>
        </w:rPr>
        <w:t xml:space="preserve">观察从最低优先级到最高优先级的排列方向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4. </w:t>
      </w:r>
      <w:r>
        <w:rPr>
          <w:rStyle w:val="VerbatimChar"/>
          <w:rFonts w:hint="eastAsia" w:ascii="SimSun" w:hAnsi="SimSun" w:eastAsia="SimSun" w:cs="SimSun"/>
        </w:rPr>
        <w:t>顺时针为</w:t>
      </w:r>
      <w:r>
        <w:rPr>
          <w:rStyle w:val="VerbatimChar"/>
          <w:rFonts w:hint="eastAsia" w:ascii="SimSun" w:hAnsi="SimSun" w:eastAsia="SimSun" w:cs="SimSun"/>
        </w:rPr>
        <w:t>R，</w:t>
      </w:r>
      <w:r>
        <w:rPr>
          <w:rStyle w:val="VerbatimChar"/>
          <w:rFonts w:hint="eastAsia" w:ascii="SimSun" w:hAnsi="SimSun" w:eastAsia="SimSun" w:cs="SimSun"/>
        </w:rPr>
        <w:t>逆时针为</w:t>
      </w:r>
      <w:r>
        <w:rPr>
          <w:rStyle w:val="VerbatimChar"/>
          <w:rFonts w:hint="eastAsia" w:ascii="SimSun" w:hAnsi="SimSun" w:eastAsia="SimSun" w:cs="SimSun"/>
        </w:rPr>
        <w:t>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2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如果改变碱的强度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t-BuOK）：E2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EtOH）：E1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产物的区域选择性不同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如果改变离去基团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Br：</w:t>
      </w:r>
      <w:r>
        <w:rPr>
          <w:rFonts w:hint="eastAsia" w:ascii="Times New Roman" w:hAnsi="Times New Roman" w:eastAsia="FangSong" w:cs="Times New Roman"/>
        </w:rPr>
        <w:t>离去能力更强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反应速率更快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可能改变产物分布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届初赛的消除反应题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届决赛的构象分析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8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bookmarkStart w:id="113" w:name="常见错误-1e2消除立体化学要求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1：E2</w:t>
      </w:r>
      <w:r>
        <w:rPr>
          <w:rFonts w:hint="eastAsia" w:ascii="Times New Roman" w:hAnsi="Times New Roman" w:eastAsia="SimHei" w:cs="Times New Roman"/>
        </w:rPr>
        <w:t>消除立体化学要求错误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可以是任意空间位置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必须是反式共平面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消除有严格的立体电子效应要求</w:t>
      </w:r>
    </w:p>
    <w:bookmarkEnd w:id="113"/>
    <w:bookmarkStart w:id="114" w:name="常见错误-2优势构象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优势构象判断错误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只考虑立体位阻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需要综合考虑立体位阻和电子效应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构象分析需要全面考虑各种因素</w:t>
      </w:r>
    </w:p>
    <w:bookmarkEnd w:id="114"/>
    <w:bookmarkStart w:id="115" w:name="常见错误-3rs构型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3：R/S</w:t>
      </w:r>
      <w:r>
        <w:rPr>
          <w:rFonts w:hint="eastAsia" w:ascii="Times New Roman" w:hAnsi="Times New Roman" w:eastAsia="SimHei" w:cs="Times New Roman"/>
        </w:rPr>
        <w:t>构型判断错误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基团优先级排列错误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构型判断需要仔细分析</w:t>
      </w:r>
    </w:p>
    <w:bookmarkEnd w:id="115"/>
    <w:bookmarkStart w:id="116" w:name="常见错误-4产物结构推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产物结构推断错误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认为消除产物总是烯烃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需要根据具体反应条件判断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不同条件下可能有不同的消除方式</w:t>
      </w:r>
    </w:p>
    <w:bookmarkEnd w:id="116"/>
    <w:bookmarkStart w:id="117" w:name="常见错误-5反应机理混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反应机理混淆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消除的立体化学要求相同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：E1</w:t>
      </w:r>
      <w:r>
        <w:rPr>
          <w:rFonts w:hint="eastAsia" w:ascii="Times New Roman" w:hAnsi="Times New Roman" w:eastAsia="FangSong" w:cs="Times New Roman"/>
        </w:rPr>
        <w:t>消除没有立体化学要求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23" w:name="教学建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教学建议</w:t>
      </w:r>
    </w:p>
    <w:bookmarkStart w:id="119" w:name="适用场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适用场景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决赛冲刺阶段的消除反应专题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立体化学的判断技巧</w:t>
      </w:r>
    </w:p>
    <w:bookmarkEnd w:id="119"/>
    <w:bookmarkStart w:id="120" w:name="教学重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教学重点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消除的立体电子效应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投影式的绘制方法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构型的判断规则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bookmarkEnd w:id="120"/>
    <w:bookmarkStart w:id="121" w:name="配套练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配套练习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消除反应基础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构象分析综合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反应深化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构象分析深化知识点</w:t>
      </w:r>
    </w:p>
    <w:bookmarkEnd w:id="121"/>
    <w:bookmarkStart w:id="122" w:name="扩展阅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扩展阅读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消除反应的区域选择性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构象分析在有机合成中的应用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立体电子效应的理论基础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33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：2026-07-05</w:t>
      </w:r>
    </w:p>
    <w:bookmarkEnd w:id="122"/>
    <w:bookmarkEnd w:id="123"/>
    <w:bookmarkStart w:id="124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4"/>
    <w:bookmarkStart w:id="12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5"/>
    <w:bookmarkStart w:id="12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 = [O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][AuF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N.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的工作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首个惰性气体化合物的前驱研究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[O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][Au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197.0</m:t>
              </m:r>
              <m:r>
                <m:t>m</m:t>
              </m:r>
            </m:num>
            <m:den>
              <m:r>
                <m:t>32.00</m:t>
              </m:r>
              <m:r>
                <m:rPr>
                  <m:sty m:val="p"/>
                </m:rPr>
                <m:t>+</m:t>
              </m:r>
              <m:r>
                <m:t>197.0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t>n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57.43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令</w:t>
      </w:r>
      <w:r>
        <w:rPr>
          <w:rFonts w:hint="eastAsia" w:ascii="Times New Roman" w:hAnsi="Times New Roman" w:eastAsia="Times New Roman" w:cs="Times New Roman"/>
        </w:rPr>
        <w:t>m=1，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n=6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ascii="Times New Roman" w:hAnsi="Times New Roman" w:eastAsia="Times New Roman" w:cs="Times New Roman"/>
        </w:rPr>
        <w:t xml:space="preserve"> → X = [O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][AuF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bookmarkEnd w:id="126"/>
    <w:bookmarkStart w:id="127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127"/>
    <w:bookmarkStart w:id="128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开创性工作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的发现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找合理整数解</w:t>
            </w:r>
          </w:p>
        </w:tc>
      </w:tr>
    </w:tbl>
    <w:bookmarkEnd w:id="128"/>
    <w:bookmarkStart w:id="129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>Barlett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AuF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Au、O、F</w:t>
      </w:r>
      <w:r>
        <w:rPr>
          <w:rFonts w:hint="eastAsia" w:ascii="Times New Roman" w:hAnsi="Times New Roman" w:eastAsia="FangSong" w:cs="Times New Roman"/>
        </w:rPr>
        <w:t>的化合物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设化学式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求整数解</w:t>
      </w:r>
    </w:p>
    <w:bookmarkEnd w:id="129"/>
    <w:bookmarkStart w:id="130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设通式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这是决赛中反复出现的万能方法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0"/>
    <w:bookmarkStart w:id="131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同法可推断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等惰性气体化合物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AuF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尚未被合成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但理论预测合理</w:t>
      </w:r>
    </w:p>
    <w:bookmarkEnd w:id="131"/>
    <w:bookmarkStart w:id="132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那是</w:t>
            </w:r>
            <w:r>
              <w:rPr>
                <w:rFonts w:hint="eastAsia" w:ascii="Times New Roman" w:hAnsi="Times New Roman" w:eastAsia="Times New Roman" w:cs="Times New Roman"/>
              </w:rPr>
              <w:t>1962</w:t>
            </w:r>
            <w:r>
              <w:rPr>
                <w:rFonts w:hint="eastAsia" w:ascii="Times New Roman" w:hAnsi="Times New Roman" w:eastAsia="FangSong" w:cs="Times New Roman"/>
              </w:rPr>
              <w:t>年之后的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= </w:t>
            </w:r>
            <w:r>
              <w:rPr>
                <w:rFonts w:hint="eastAsia" w:ascii="Times New Roman" w:hAnsi="Times New Roman" w:eastAsia="Times New Roman" w:cs="Times New Roman"/>
              </w:rPr>
              <w:t>[O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][AuF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AuO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必须为正整数</w:t>
            </w:r>
          </w:p>
        </w:tc>
      </w:tr>
    </w:tbl>
    <w:bookmarkEnd w:id="132"/>
    <w:bookmarkStart w:id="1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43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6"/>
    <w:bookmarkStart w:id="13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7"/>
    <w:bookmarkStart w:id="13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酸滴定碱终点</w:t>
            </w:r>
            <w:r>
              <w:rPr>
                <w:rFonts w:ascii="Times New Roman" w:hAnsi="Times New Roman" w:eastAsia="Times New Roman" w:cs="Times New Roman"/>
              </w:rPr>
              <w:t xml:space="preserve"> pH≈4 </w:t>
            </w:r>
            <w:r>
              <w:rPr>
                <w:rFonts w:hint="eastAsia" w:ascii="Times New Roman" w:hAnsi="Times New Roman" w:eastAsia="FangSong" w:cs="Times New Roman"/>
              </w:rPr>
              <w:t>显黄色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酚酞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甲醛法终点</w:t>
            </w:r>
            <w:r>
              <w:rPr>
                <w:rFonts w:ascii="Times New Roman" w:hAnsi="Times New Roman" w:eastAsia="Times New Roman" w:cs="Times New Roman"/>
              </w:rPr>
              <w:t xml:space="preserve"> pH≈9 </w:t>
            </w:r>
            <w:r>
              <w:rPr>
                <w:rFonts w:hint="eastAsia" w:ascii="Times New Roman" w:hAnsi="Times New Roman" w:eastAsia="FangSong" w:cs="Times New Roman"/>
              </w:rPr>
              <w:t>微红色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n(</w:t>
            </w:r>
            <w:r>
              <w:rPr>
                <w:rFonts w:hint="eastAsia" w:ascii="Times New Roman" w:hAnsi="Times New Roman" w:eastAsia="FangSong" w:cs="Times New Roman"/>
              </w:rPr>
              <w:t>待测</w:t>
            </w:r>
            <w:r>
              <w:rPr>
                <w:rFonts w:hint="eastAsia" w:ascii="Times New Roman" w:hAnsi="Times New Roman" w:eastAsia="Times New Roman" w:cs="Times New Roman"/>
              </w:rPr>
              <w:t>)=2n(H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)−n(NaOH)、</w:t>
            </w:r>
            <w:r>
              <w:rPr>
                <w:rFonts w:hint="eastAsia" w:ascii="Times New Roman" w:hAnsi="Times New Roman" w:eastAsia="FangSong" w:cs="Times New Roman"/>
              </w:rPr>
              <w:t>甲醛法扣除预中和体积</w:t>
            </w:r>
            <w:r>
              <w:rPr>
                <w:rFonts w:ascii="Times New Roman" w:hAnsi="Times New Roman" w:eastAsia="Times New Roman" w:cs="Times New Roman"/>
              </w:rPr>
              <w:t xml:space="preserve"> 14.30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强酸弱碱盐与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共热蒸出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与甲醛缩合生成乌洛托品型酸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138"/>
    <w:bookmarkStart w:id="14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205504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2"/>
    <w:bookmarkStart w:id="14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3"/>
    <w:bookmarkStart w:id="144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硼酸三聚六元环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硼砂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缓冲对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催化环氧丙烷开环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End w:id="1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4" Type="http://schemas.openxmlformats.org/officeDocument/2006/relationships/image" Target="media/rId74.jpg"/><Relationship Id="rId39" Type="http://schemas.openxmlformats.org/officeDocument/2006/relationships/image" Target="media/rId39.jpg"/><Relationship Id="rId89" Type="http://schemas.openxmlformats.org/officeDocument/2006/relationships/image" Target="media/rId89.jpg"/><Relationship Id="rId80" Type="http://schemas.openxmlformats.org/officeDocument/2006/relationships/image" Target="media/rId80.jpg"/><Relationship Id="rId27" Type="http://schemas.openxmlformats.org/officeDocument/2006/relationships/image" Target="media/rId27.jpg"/><Relationship Id="rId101" Type="http://schemas.openxmlformats.org/officeDocument/2006/relationships/image" Target="media/rId101.jpg"/><Relationship Id="rId86" Type="http://schemas.openxmlformats.org/officeDocument/2006/relationships/image" Target="media/rId86.jpg"/><Relationship Id="rId98" Type="http://schemas.openxmlformats.org/officeDocument/2006/relationships/image" Target="media/rId98.jpg"/><Relationship Id="rId83" Type="http://schemas.openxmlformats.org/officeDocument/2006/relationships/image" Target="media/rId83.jpg"/><Relationship Id="rId33" Type="http://schemas.openxmlformats.org/officeDocument/2006/relationships/image" Target="media/rId33.jpg"/><Relationship Id="rId92" Type="http://schemas.openxmlformats.org/officeDocument/2006/relationships/image" Target="media/rId92.jpg"/><Relationship Id="rId139" Type="http://schemas.openxmlformats.org/officeDocument/2006/relationships/image" Target="media/rId139.jpg"/><Relationship Id="rId77" Type="http://schemas.openxmlformats.org/officeDocument/2006/relationships/image" Target="media/rId77.jpg"/><Relationship Id="rId30" Type="http://schemas.openxmlformats.org/officeDocument/2006/relationships/image" Target="media/rId30.jpg"/><Relationship Id="rId133" Type="http://schemas.openxmlformats.org/officeDocument/2006/relationships/image" Target="media/rId133.jpg"/><Relationship Id="rId95" Type="http://schemas.openxmlformats.org/officeDocument/2006/relationships/image" Target="media/rId9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2026-09-19T17:12:08Z</dcterms:created>
  <dcterms:modified xsi:type="dcterms:W3CDTF">2026-09-19T17:12:08Z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