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第一轮综合练习-第03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5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在一定条件下可发生反应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+ 2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Al(NH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A.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中不存在离子键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B.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为共价非极性分子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Al(NH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的反应中氯的配位能力小于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D.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更易与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发生反应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化学家用简单的偶联反应合成了如下这个有趣的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有关该分子结构说法不正确的是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837239" cy="3013953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3c6ae164b2d6b09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7239" cy="3013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三种杂化方式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脚部位的碳原子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头部的所有原子不能在同一平面内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磷酸氯喹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结构如下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在细胞水平上能有效抑制新型冠状病毒感染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磷酸氯喹结构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29482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cef87b9b4175dfe3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4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C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该有机分子中碳原子采取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基态氢原子电子云轮廓图为哑铃形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D.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的空间结构与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模型相同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晶体硼的结构单元都是由硼原子组成的正二十面体的原子晶体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其中含有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个等边三角形和一定数目的顶角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每个顶角上各有一个原子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试观察图形回答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3838956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8584f38b7a819d5cad3aa4936ee8a79896db76f437350487f6bf9a5e4941bbf8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3838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这个结构单元由多少个硼原子组成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这个结构单元中共有多少个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某化学反应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反应物所需时间是消耗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所需时间的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则该反应的级数为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三级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5.75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74.66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90.65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38.57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金属羰基化合物是重要的有机金属配合物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存在两种异构体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一种含桥式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CO（Co—Co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间有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另一种仅含端式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CO。</w:t>
      </w:r>
      <w:r>
        <w:rPr>
          <w:rFonts w:hint="eastAsia" w:ascii="Times New Roman" w:hAnsi="Times New Roman" w:eastAsia="FangSong" w:cs="Times New Roman"/>
        </w:rPr>
        <w:t>对于仅含端式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之间应存在什么类型的键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的价电子数并加以验证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09177" cy="241566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sigma-pi-backbonding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9177" cy="2415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并判断每种几何异构体是否具有光学活性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旋光异构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若将该配合物中的一个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配体不指明电荷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8541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配合物异构现象分类体系.关系图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85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呈粉红色</w:t>
      </w:r>
      <w:r>
        <w:rPr>
          <w:rFonts w:hint="eastAsia" w:ascii="Times New Roman" w:hAnsi="Times New Roman" w:eastAsia="Times New Roman" w:cs="Times New Roman"/>
        </w:rPr>
        <w:t>，[CoCl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呈蓝色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加入浓盐酸后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溶液由粉红色变为蓝色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存在以下平衡</w:t>
      </w:r>
      <w:r>
        <w:rPr>
          <w:rFonts w:hint="eastAsia" w:ascii="Times New Roman" w:hAnsi="Times New Roman" w:eastAsia="Times New Roman" w:cs="Times New Roman"/>
        </w:rPr>
        <w:t>：[Co(H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O，ΔH。</w:t>
      </w:r>
      <w:r>
        <w:rPr>
          <w:rFonts w:hint="eastAsia" w:ascii="Times New Roman" w:hAnsi="Times New Roman" w:eastAsia="FangSong" w:cs="Times New Roman"/>
        </w:rPr>
        <w:t>用该溶液做实验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溶液的颜色变化如图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以下结论或解释不正确的是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颜色变化实验图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3307" cy="105903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b5972bef1150380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3307" cy="1059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等物质的量的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键的比例为</w:t>
      </w:r>
      <w:r>
        <w:rPr>
          <w:rFonts w:ascii="Times New Roman" w:hAnsi="Times New Roman" w:eastAsia="Times New Roman" w:cs="Times New Roman"/>
        </w:rPr>
        <w:t xml:space="preserve"> 3:2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可推知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是由于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导致平衡逆向移动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可知配离子的稳定性</w:t>
      </w:r>
      <w:r>
        <w:rPr>
          <w:rFonts w:hint="eastAsia" w:ascii="Times New Roman" w:hAnsi="Times New Roman" w:eastAsia="Times New Roman" w:cs="Times New Roman"/>
        </w:rPr>
        <w:t>：[ZnCl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下列有关同周期元素化合物的判断中只有一项错误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指出错误并说明理由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HI&gt;HCl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键偶极矩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C—Cl&gt;C—F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一种新型陶瓷材料中仅含有</w:t>
      </w:r>
      <w:r>
        <w:rPr>
          <w:rFonts w:ascii="Times New Roman" w:hAnsi="Times New Roman" w:eastAsia="Times New Roman" w:cs="Times New Roman"/>
        </w:rPr>
        <w:t xml:space="preserve"> V、Al、C </w:t>
      </w:r>
      <w:r>
        <w:rPr>
          <w:rFonts w:hint="eastAsia" w:ascii="Times New Roman" w:hAnsi="Times New Roman" w:eastAsia="FangSong" w:cs="Times New Roman"/>
        </w:rPr>
        <w:t>三种原子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原子有规律地占据八面体空隙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原子有规律地占据三棱柱空隙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这种晶体正当晶胞的晶胞参数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508.8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2298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5.08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每个正当晶胞中有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其中有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FangSong" w:cs="Times New Roman"/>
        </w:rPr>
        <w:t>个是钒原子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BaFCl </w:t>
      </w:r>
      <w:r>
        <w:rPr>
          <w:rFonts w:hint="eastAsia" w:ascii="Times New Roman" w:hAnsi="Times New Roman" w:eastAsia="FangSong" w:cs="Times New Roman"/>
        </w:rPr>
        <w:t>晶胞属四方晶系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轴投影如下图所示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其排列方式为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—Ba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—F—Ba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—(</w:t>
      </w:r>
      <w:r>
        <w:rPr>
          <w:rFonts w:hint="eastAsia" w:ascii="Times New Roman" w:hAnsi="Times New Roman" w:eastAsia="FangSong" w:cs="Times New Roman"/>
        </w:rPr>
        <w:t>下标是不同的层的表示</w:t>
      </w:r>
      <w:r>
        <w:rPr>
          <w:rFonts w:hint="eastAsia" w:ascii="Times New Roman" w:hAnsi="Times New Roman" w:eastAsia="Times New Roman" w:cs="Times New Roman"/>
        </w:rPr>
        <w:t>)，Ba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的配位数尽可能高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80545" cy="181914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2eb05f63a5d3d59d4b8a9e42908756af8926acb44e1526e2fb0ee47799134659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0545" cy="1819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近似的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作六方最密堆积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填入其中的八面体空隙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的投影均重合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现有一种由正离子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50.7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1982" cy="40635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22b5819177a26e5728b9b3d48051c6f3a2a6776760dd547eea5d454fab402eb9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1982" cy="406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[Fe(CN)…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水溶液检验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的一种方法是颜色体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的反应活性不如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,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反应过程中溶液会显紧红色与蓝色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用液体加入气体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用气体通过气体分离成质子化的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解离得到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与自由基负离子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在水溶液中可二聚得到物种</w:t>
      </w:r>
      <w:r>
        <w:rPr>
          <w:rFonts w:ascii="Times New Roman" w:hAnsi="Times New Roman" w:eastAsia="Times New Roman" w:cs="Times New Roman"/>
        </w:rPr>
        <w:t xml:space="preserve"> B, B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反应都可得</w:t>
      </w:r>
      <w:r>
        <w:rPr>
          <w:rFonts w:ascii="Times New Roman" w:hAnsi="Times New Roman" w:eastAsia="Times New Roman" w:cs="Times New Roman"/>
        </w:rPr>
        <w:t xml:space="preserve"> Y,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回答下列与配位化学有关的问题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的空间结构为正方形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7.2，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6.0？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的稳定常数比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金属羰基化合物常用作一氧化碳加氢反应的催化剂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金属羰基化合物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的物质的量分数为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求该温度下的平衡常数和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如果该反应采用纳米钴为催化剂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总压与投料比不变的情况下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足量纳米钴催化平衡时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根据上述计算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分析纳米钴催化剂在该工艺中具有的优点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求下列体系的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pH(</w:t>
      </w:r>
      <w:r>
        <w:rPr>
          <w:rFonts w:hint="eastAsia" w:ascii="Times New Roman" w:hAnsi="Times New Roman" w:eastAsia="FangSong" w:cs="Times New Roman"/>
        </w:rPr>
        <w:t>数据自查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B</m:t>
            </m:r>
          </m:e>
          <m:sub>
            <m:r>
              <m:t>5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2.0.10mol/L(NH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3.0.10mol/LNH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若在水中分别添加酸碱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hint="eastAsia" w:ascii="Times New Roman" w:hAnsi="Times New Roman" w:eastAsia="FangSong" w:cs="Times New Roman"/>
        </w:rPr>
        <w:t>然后再让系统达到平衡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判断以下说法的正确性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若添加碱使得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总量比原来的两倍还多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若添加酸使得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总量比原来的一半要多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若因为化石燃料的燃烧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大气中二氧化碳的比例增加到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平衡时水体的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在淀粉碘化钾溶液中加入少量次氯酸钠溶液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并加入少量的稀硫酸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溶液立即变蓝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在上述溶液中加入足量的亚硫酸钠溶液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蓝色逐渐消失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下列判断错误的是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漂白粉溶液可使淀粉碘化钾试纸变蓝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向氯水中加入亚硫酸钠溶液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氯水褪色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次氯酸钠可以与亚硫酸钠共存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已知二元化合物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可以用次氯酸钠和过量的氨气制得</w:t>
      </w:r>
      <w:r>
        <w:rPr>
          <w:rFonts w:hint="eastAsia" w:ascii="Times New Roman" w:hAnsi="Times New Roman" w:eastAsia="Times New Roman" w:cs="Times New Roman"/>
        </w:rPr>
        <w:t>，6.4</w:t>
      </w:r>
      <w:r>
        <w:rPr>
          <w:rFonts w:ascii="Times New Roman" w:hAnsi="Times New Roman" w:eastAsia="Times New Roman" w:cs="Times New Roman"/>
        </w:rPr>
        <w:t xml:space="preserve"> g A </w:t>
      </w:r>
      <w:r>
        <w:rPr>
          <w:rFonts w:hint="eastAsia" w:ascii="Times New Roman" w:hAnsi="Times New Roman" w:eastAsia="FangSong" w:cs="Times New Roman"/>
        </w:rPr>
        <w:t xml:space="preserve">完全燃烧得到</w:t>
      </w:r>
      <w:r>
        <w:rPr>
          <w:rFonts w:ascii="Times New Roman" w:hAnsi="Times New Roman" w:eastAsia="Times New Roman" w:cs="Times New Roman"/>
        </w:rPr>
        <w:t xml:space="preserve"> 4.48 L </w:t>
      </w:r>
      <w:r>
        <w:rPr>
          <w:rFonts w:hint="eastAsia" w:ascii="Times New Roman" w:hAnsi="Times New Roman" w:eastAsia="FangSong" w:cs="Times New Roman"/>
        </w:rPr>
        <w:t>的氮气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反应生成砖红色沉淀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同时生成密度为</w:t>
      </w:r>
      <w:r>
        <w:rPr>
          <w:rFonts w:ascii="Times New Roman" w:hAnsi="Times New Roman" w:eastAsia="Times New Roman" w:cs="Times New Roman"/>
        </w:rPr>
        <w:t xml:space="preserve"> 1.25 g·L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的无色无味的气体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写出次氯酸钠与过量氨气反应生成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的制备过程中氨气需要过量的理由是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已知在一定条件下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可与等物质的量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恰好完全反应得到化合物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所含元素与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其摩尔质量小于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可能存在两种异构体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的两种可能异构体的结构式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62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当今世界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食品生产几乎都离不开食品添加剂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部分欧盟许可的食品添加剂信息如下表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为不同的金属元素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食品添加剂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39.34%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保持口味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59.94%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食品颜色白色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见下方流程图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E450(I)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20.72%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p>
                    <m:e>
                      <m:r>
                        <m:t>170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t>C</m:t>
                  </m:r>
                </m:lim>
              </m:limUpp>
              <m:r>
                <m:t>E</m:t>
              </m:r>
              <m:r>
                <m:t>450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E500(II)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27.37%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O</m:t>
                  </m:r>
                </m:lim>
              </m:limUpp>
              <m:r>
                <m:t>E</m:t>
              </m:r>
              <m:r>
                <m:t>500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2512" cy="1459458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95933515f76a0f59260abc5f1560cfa345890b6d71e6fe661684d05ec844cbdf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2512" cy="145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下图画出了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E171（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4.59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2.96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t>ρ</m:t>
        </m:r>
        <m:r>
          <m:rPr>
            <m:sty m:val="p"/>
          </m:rPr>
          <m:t>=</m:t>
        </m:r>
        <m:r>
          <m:t>4.25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09900" cy="20193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b5e3c29a5d7e6967c0cf15a434ac59460a876449a104130f29fe58ef509aff0c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灰球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利用给出的晶胞参数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列式计算</w:t>
      </w:r>
      <w:r>
        <w:rPr>
          <w:rFonts w:ascii="Times New Roman" w:hAnsi="Times New Roman" w:eastAsia="Times New Roman" w:cs="Times New Roman"/>
        </w:rPr>
        <w:t xml:space="preserve"> E171 </w:t>
      </w:r>
      <w:r>
        <w:rPr>
          <w:rFonts w:hint="eastAsia" w:ascii="Times New Roman" w:hAnsi="Times New Roman" w:eastAsia="FangSong" w:cs="Times New Roman"/>
        </w:rPr>
        <w:t>中最小重复单元的化学式的摩尔质量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B、D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E500(II)、E171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标准状态下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是一种液体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170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E450(I) </w:t>
      </w:r>
      <w:r>
        <w:rPr>
          <w:rFonts w:hint="eastAsia" w:ascii="Times New Roman" w:hAnsi="Times New Roman" w:eastAsia="FangSong" w:cs="Times New Roman"/>
        </w:rPr>
        <w:t>转化的反应方程式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Times New Roman" w:cs="Times New Roman"/>
        </w:rPr>
        <w:t>E450(I)、E500(II)</w:t>
      </w:r>
      <w:r>
        <w:rPr>
          <w:rFonts w:hint="eastAsia" w:ascii="Times New Roman" w:hAnsi="Times New Roman" w:eastAsia="FangSong" w:cs="Times New Roman"/>
        </w:rPr>
        <w:t>和面粉的混合物就是发酵粉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广泛用于糕点生产中的无酵母面坯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请写出上述混合物能够使面坯疏松的反应方程式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可由物质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0.00131mol/L</w:t>
      </w:r>
      <w:r>
        <w:rPr>
          <w:rFonts w:hint="eastAsia" w:ascii="Times New Roman" w:hAnsi="Times New Roman" w:eastAsia="FangSong" w:cs="Times New Roman"/>
        </w:rPr>
        <w:t>的纯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溶液于光程</w:t>
      </w:r>
      <w:r>
        <w:rPr>
          <w:rFonts w:hint="eastAsia" w:ascii="Times New Roman" w:hAnsi="Times New Roman" w:eastAsia="Times New Roman" w:cs="Times New Roman"/>
        </w:rPr>
        <w:t>0.50cm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320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的波长下研究该反应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9"/>
        <w:gridCol w:w="805"/>
        <w:gridCol w:w="805"/>
        <w:gridCol w:w="805"/>
        <w:gridCol w:w="805"/>
        <w:gridCol w:w="805"/>
        <w:gridCol w:w="805"/>
        <w:gridCol w:w="805"/>
        <w:gridCol w:w="939"/>
        <w:gridCol w:w="40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 xml:space="preserve">又在相同波长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1.00cm），</w:t>
      </w:r>
      <w:r>
        <w:rPr>
          <w:rFonts w:hint="eastAsia" w:ascii="Times New Roman" w:hAnsi="Times New Roman" w:eastAsia="FangSong" w:cs="Times New Roman"/>
        </w:rPr>
        <w:t>结果见下表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pStyle w:val="Compact"/>
        <w:numPr>
          <w:ilvl w:val="0"/>
          <w:numId w:val="1016"/>
        </w:numPr>
        <w:spacing w:before="1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室温时反应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现在有一底面积为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的向上开口玻璃容器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用活塞与外界隔开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求达到平衡时活塞的高度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温度恒为室温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不进一步分解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玻璃缸足够高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不计活塞重力并且活塞摩擦滑动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向第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问中的活塞上增加压力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使平衡时活塞高度为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与加压前对比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从玻璃缸旁边水平观察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从玻璃缸活塞上方垂直向下观察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End w:id="6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jpg"/><Relationship Id="rId39" Type="http://schemas.openxmlformats.org/officeDocument/2006/relationships/image" Target="media/rId39.jpg"/><Relationship Id="rId18" Type="http://schemas.openxmlformats.org/officeDocument/2006/relationships/image" Target="media/rId18.jpg"/><Relationship Id="rId56" Type="http://schemas.openxmlformats.org/officeDocument/2006/relationships/image" Target="media/rId56.jpg"/><Relationship Id="rId32" Type="http://schemas.openxmlformats.org/officeDocument/2006/relationships/image" Target="media/rId32.png"/><Relationship Id="rId59" Type="http://schemas.openxmlformats.org/officeDocument/2006/relationships/image" Target="media/rId59.jpg"/><Relationship Id="rId14" Type="http://schemas.openxmlformats.org/officeDocument/2006/relationships/image" Target="media/rId14.png"/><Relationship Id="rId10" Type="http://schemas.openxmlformats.org/officeDocument/2006/relationships/image" Target="media/rId10.png"/><Relationship Id="rId24" Type="http://schemas.openxmlformats.org/officeDocument/2006/relationships/image" Target="media/rId24.png"/><Relationship Id="rId28" Type="http://schemas.openxmlformats.org/officeDocument/2006/relationships/image" Target="media/rId2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2026-09-18T16:35:37Z</dcterms:created>
  <dcterms:modified xsi:type="dcterms:W3CDTF">2026-09-18T16:35:37Z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