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题-030-2-3：棕色物质中NO键长变化判断</w:t>
      </w:r>
    </w:p>
    <w:p>
      <w:pPr>
        <w:spacing w:after="80"/>
      </w:pPr>
      <w:r>
        <w:t xml:space="preserve">来源：第30届中国化学奥林匹克（初赛）第2题第3小问</w:t>
      </w:r>
    </w:p>
    <w:p>
      <w:pPr>
        <w:spacing w:after="80"/>
      </w:pPr>
      <w:r>
        <w:t xml:space="preserve">初赛 · 2016</w:t>
      </w:r>
    </w:p>
    <w:p>
      <w:pPr>
        <w:spacing w:after="80" w:before="120"/>
      </w:pPr>
      <w:r>
        <w:rPr>
          <w:b/>
          <w:bCs/>
        </w:rPr>
        <w:t xml:space="preserve">题目内容</w:t>
      </w:r>
    </w:p>
    <w:p>
      <w:pPr>
        <w:spacing w:after="80"/>
        <w:ind w:left="360"/>
      </w:pPr>
      <w:r>
        <w:rPr>
          <w:i/>
          <w:iCs/>
          <w:color w:val="444444"/>
        </w:rPr>
        <w:t xml:space="preserve">**来源**：[[07-资料提炼/提炼-第30届初赛试题解析|第30届初赛第2题]]（原始文件：[[mineru/02-真题解析/30届初赛试题解析]]）</w:t>
      </w:r>
    </w:p>
    <w:p>
      <w:pPr>
        <w:spacing w:after="80"/>
        <w:ind w:left="360"/>
      </w:pPr>
      <w:r>
        <w:rPr>
          <w:i/>
          <w:iCs/>
          <w:color w:val="444444"/>
        </w:rPr>
        <w:t xml:space="preserve">**小问关联**：本文件为第2-3小问；其余小问见 [[题-030-2-1-棕色环形成反应方程式]]、[[题-030-2-2-中心离子价电子组态自旋态氧化态]]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棕色物质中 NO 的键长与自由 NO 分子中 N-O 键长相比，变长还是变短？简述理由。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  <w:jc w:val="center"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2026-07-12T16:59:49.578Z</dcterms:created>
  <dcterms:modified xsi:type="dcterms:W3CDTF">2026-07-12T16:59:49.578Z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