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题-34决理-1-3-1-超氧离子分子轨道</w:t>
      </w:r>
    </w:p>
    <w:p>
      <w:pPr>
        <w:spacing w:after="80"/>
      </w:pPr>
      <w:r>
        <w:t xml:space="preserve">来源文件：C:/Obsidion/妙妙屋/04-题库/真题/第34届决赛/理论/题-34决理-1-3-1-超氧离子分子轨道.md</w:t>
      </w:r>
    </w:p>
    <w:p>
      <w:pPr>
        <w:spacing w:after="80" w:before="120"/>
      </w:pPr>
      <w:r>
        <w:rPr>
          <w:b/>
          <w:bCs/>
        </w:rPr>
        <w:t xml:space="preserve">题目内容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3-1 利用分子轨道理论写出单线态 $\mathrm{O}_{2}$ 和三线态 $\mathrm{O}_{2}$ 的电子排布；写出 $\mathrm{O}_{2}$ -激发态的电子排布；比较单线态与三线态 $\mathrm{O}_{2}$ 的能量高低。</w:t>
      </w:r>
    </w:p>
    <w:p>
      <w:pPr>
        <w:spacing w:after="8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  <w:jc w:val="center"/>
    </w:pPr>
    <w:rPr>
      <w:rFonts w:ascii="Microsoft YaHei" w:cs="Microsoft YaHei" w:eastAsia="Microsoft YaHei" w:hAnsi="Microsoft YaHei"/>
      <w:b/>
      <w:bCs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00" w:before="180"/>
      <w:outlineLvl w:val="0"/>
    </w:pPr>
    <w:rPr>
      <w:rFonts w:ascii="Microsoft YaHei" w:cs="Microsoft YaHei" w:eastAsia="Microsoft YaHei" w:hAnsi="Microsoft YaHe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Microsoft YaHei" w:cs="Microsoft YaHei" w:eastAsia="Microsoft YaHei" w:hAnsi="Microsoft YaHei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20"/>
      <w:outlineLvl w:val="2"/>
    </w:pPr>
    <w:rPr>
      <w:rFonts w:ascii="Microsoft YaHei" w:cs="Microsoft YaHei" w:eastAsia="Microsoft YaHei" w:hAnsi="Microsoft YaHe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2026-07-12T16:59:49.591Z</dcterms:created>
  <dcterms:modified xsi:type="dcterms:W3CDTF">2026-07-12T16:59:49.591Z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