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第一轮综合练习-第03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03</w:t>
      </w:r>
      <w:r>
        <w:rPr>
          <w:rFonts w:hint="eastAsia" w:ascii="Times New Roman" w:hAnsi="Times New Roman" w:eastAsia="SimHei" w:cs="Times New Roman"/>
        </w:rPr>
        <w:t>卷</w:t>
      </w:r>
    </w:p>
    <w:p>
      <w:pPr>
        <w:spacing w:before="160" w:after="80"/>
      </w:pPr>
      <w:r>
        <w:pict>
          <v:rect style="width:0;height:1.5pt" o:hralign="center" o:hrstd="t" o:hr="t"/>
        </w:pict>
      </w:r>
    </w:p>
    <w:bookmarkStart w:id="69"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硼在自然界中含量相当丰富</w:t>
      </w:r>
      <w:r>
        <w:rPr>
          <w:rFonts w:hint="eastAsia" w:ascii="Times New Roman" w:hAnsi="Times New Roman" w:eastAsia="Times New Roman" w:cs="Times New Roman"/>
        </w:rPr>
        <w:t>，</w:t>
      </w:r>
      <w:r>
        <w:rPr>
          <w:rFonts w:hint="eastAsia" w:ascii="Times New Roman" w:hAnsi="Times New Roman" w:eastAsia="FangSong" w:cs="Times New Roman"/>
        </w:rPr>
        <w:t>约公元前</w:t>
      </w:r>
      <w:r>
        <w:rPr>
          <w:rFonts w:ascii="Times New Roman" w:hAnsi="Times New Roman" w:eastAsia="Times New Roman" w:cs="Times New Roman"/>
        </w:rPr>
        <w:t xml:space="preserve"> 200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古埃及</w:t>
      </w:r>
      <w:r>
        <w:rPr>
          <w:rFonts w:hint="eastAsia" w:ascii="Times New Roman" w:hAnsi="Times New Roman" w:eastAsia="Times New Roman" w:cs="Times New Roman"/>
        </w:rPr>
        <w:t>、</w:t>
      </w:r>
      <w:r>
        <w:rPr>
          <w:rFonts w:hint="eastAsia" w:ascii="Times New Roman" w:hAnsi="Times New Roman" w:eastAsia="FangSong" w:cs="Times New Roman"/>
        </w:rPr>
        <w:t>罗马</w:t>
      </w:r>
      <w:r>
        <w:rPr>
          <w:rFonts w:hint="eastAsia" w:ascii="Times New Roman" w:hAnsi="Times New Roman" w:eastAsia="Times New Roman" w:cs="Times New Roman"/>
        </w:rPr>
        <w:t>、</w:t>
      </w:r>
      <w:r>
        <w:rPr>
          <w:rFonts w:hint="eastAsia" w:ascii="Times New Roman" w:hAnsi="Times New Roman" w:eastAsia="FangSong" w:cs="Times New Roman"/>
        </w:rPr>
        <w:t>巴比伦曾用硼砂制造玻璃和焊接黄金</w:t>
      </w:r>
      <w:r>
        <w:rPr>
          <w:rFonts w:hint="eastAsia" w:ascii="Times New Roman" w:hAnsi="Times New Roman" w:eastAsia="Times New Roman" w:cs="Times New Roman"/>
        </w:rPr>
        <w:t>。</w:t>
      </w:r>
      <w:r>
        <w:rPr>
          <w:rFonts w:hint="eastAsia" w:ascii="Times New Roman" w:hAnsi="Times New Roman" w:eastAsia="FangSong" w:cs="Times New Roman"/>
        </w:rPr>
        <w:t>由于硼的缺电子性</w:t>
      </w:r>
      <w:r>
        <w:rPr>
          <w:rFonts w:hint="eastAsia" w:ascii="Times New Roman" w:hAnsi="Times New Roman" w:eastAsia="Times New Roman" w:cs="Times New Roman"/>
        </w:rPr>
        <w:t>，</w:t>
      </w:r>
      <w:r>
        <w:rPr>
          <w:rFonts w:hint="eastAsia" w:ascii="Times New Roman" w:hAnsi="Times New Roman" w:eastAsia="FangSong" w:cs="Times New Roman"/>
        </w:rPr>
        <w:t>形成的物质结构比较复杂</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、BN</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它们互为等电子体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a、b、m、n </w:t>
      </w:r>
      <w:r>
        <w:rPr>
          <w:rFonts w:hint="eastAsia" w:ascii="Times New Roman" w:hAnsi="Times New Roman" w:eastAsia="FangSong" w:cs="Times New Roman"/>
        </w:rPr>
        <w:t xml:space="preserve">的数值为</w:t>
      </w:r>
    </w:p>
    <w:p>
      <w:pPr>
        <w:pStyle w:val="Compact"/>
        <w:numPr>
          <w:ilvl w:val="0"/>
          <w:numId w:val="1001"/>
        </w:numPr>
      </w:pPr>
      <w:r>
        <w:rPr>
          <w:rFonts w:ascii="Times New Roman" w:hAnsi="Times New Roman" w:eastAsia="Times New Roman" w:cs="Times New Roman"/>
        </w:rPr>
        <w:t xml:space="preserve">A. 1 2 1 3　　B. 2 2 5 3　　C. 2 3 5 6　　D. 4 2 1 3</w:t>
      </w:r>
    </w:p>
    <w:p>
      <w:pPr>
        <w:spacing w:before="160" w:after="80"/>
      </w:pPr>
      <w:r>
        <w:pict>
          <v:rect style="width:0;height:1.5pt" o:hralign="center" o:hrstd="t" o:hr="t"/>
        </w:pict>
      </w:r>
    </w:p>
    <w:bookmarkEnd w:id="9"/>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晶体硼的结构单元都是由硼原子组成的正二十面体的原子晶体</w:t>
      </w:r>
      <w:r>
        <w:rPr>
          <w:rFonts w:hint="eastAsia" w:ascii="Times New Roman" w:hAnsi="Times New Roman" w:eastAsia="Times New Roman" w:cs="Times New Roman"/>
        </w:rPr>
        <w:t>，</w:t>
      </w:r>
      <w:r>
        <w:rPr>
          <w:rFonts w:hint="eastAsia" w:ascii="Times New Roman" w:hAnsi="Times New Roman" w:eastAsia="FangSong" w:cs="Times New Roman"/>
        </w:rPr>
        <w:t>其中含有</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个等边三角形和一定数目的顶角</w:t>
      </w:r>
      <w:r>
        <w:rPr>
          <w:rFonts w:hint="eastAsia" w:ascii="Times New Roman" w:hAnsi="Times New Roman" w:eastAsia="Times New Roman" w:cs="Times New Roman"/>
        </w:rPr>
        <w:t>，</w:t>
      </w:r>
      <w:r>
        <w:rPr>
          <w:rFonts w:hint="eastAsia" w:ascii="Times New Roman" w:hAnsi="Times New Roman" w:eastAsia="FangSong" w:cs="Times New Roman"/>
        </w:rPr>
        <w:t>每个顶角上各有一个原子</w:t>
      </w:r>
      <w:r>
        <w:rPr>
          <w:rFonts w:hint="eastAsia" w:ascii="Times New Roman" w:hAnsi="Times New Roman" w:eastAsia="Times New Roman" w:cs="Times New Roman"/>
        </w:rPr>
        <w:t>，</w:t>
      </w:r>
      <w:r>
        <w:rPr>
          <w:rFonts w:hint="eastAsia" w:ascii="Times New Roman" w:hAnsi="Times New Roman" w:eastAsia="FangSong" w:cs="Times New Roman"/>
        </w:rPr>
        <w:t>试观察图形回答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3924300"/>
            <wp:effectExtent b="0" l="0" r="0" t="0"/>
            <wp:docPr descr="" title="" id="11" name="Picture"/>
            <a:graphic>
              <a:graphicData uri="http://schemas.openxmlformats.org/drawingml/2006/picture">
                <pic:pic>
                  <pic:nvPicPr>
                    <pic:cNvPr descr="8584f38b7a819d5cad3aa4936ee8a79896db76f437350487f6bf9a5e4941bbf8.jpg" id="12" name="Picture"/>
                    <pic:cNvPicPr>
                      <a:picLocks noChangeArrowheads="1" noChangeAspect="1"/>
                    </pic:cNvPicPr>
                  </pic:nvPicPr>
                  <pic:blipFill>
                    <a:blip r:embed="rId10"/>
                    <a:stretch>
                      <a:fillRect/>
                    </a:stretch>
                  </pic:blipFill>
                  <pic:spPr bwMode="auto">
                    <a:xfrm>
                      <a:off x="0" y="0"/>
                      <a:ext cx="2908300" cy="3924300"/>
                    </a:xfrm>
                    <a:prstGeom prst="rect">
                      <a:avLst/>
                    </a:prstGeom>
                    <a:noFill/>
                    <a:ln w="9525">
                      <a:noFill/>
                      <a:headEnd/>
                      <a:tailEnd/>
                    </a:ln>
                  </pic:spPr>
                </pic:pic>
              </a:graphicData>
            </a:graphic>
          </wp:inline>
        </w:drawing>
      </w:r>
    </w:p>
    <w:p>
      <w:pPr>
        <w:numPr>
          <w:ilvl w:val="0"/>
          <w:numId w:val="1002"/>
        </w:numPr>
      </w:pPr>
      <w:r>
        <w:rPr>
          <w:rFonts w:hint="eastAsia" w:ascii="Times New Roman" w:hAnsi="Times New Roman" w:eastAsia="FangSong" w:cs="Times New Roman"/>
        </w:rPr>
        <w:t>这个结构单元由多少个硼原子组成</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这个结构单元中共有多少个</w:t>
      </w:r>
      <w:r>
        <w:rPr>
          <w:rFonts w:ascii="Times New Roman" w:hAnsi="Times New Roman" w:eastAsia="Times New Roman" w:cs="Times New Roman"/>
        </w:rPr>
        <w:t xml:space="preserve"> B—B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晶体硼结构单元为原子晶体</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B—B </w:t>
            </w:r>
            <w:r>
              <w:rPr>
                <w:rFonts w:hint="eastAsia" w:ascii="Times New Roman" w:hAnsi="Times New Roman" w:eastAsia="FangSong" w:cs="Times New Roman"/>
              </w:rPr>
              <w:t xml:space="preserve">键计数与均摊法</w:t>
            </w:r>
          </w:p>
        </w:tc>
      </w:tr>
    </w:tbl>
    <w:p>
      <w:pPr>
        <w:spacing w:before="160" w:after="80"/>
      </w:pPr>
      <w:r>
        <w:pict>
          <v:rect style="width:0;height:1.5pt" o:hralign="center" o:hrstd="t" o:hr="t"/>
        </w:pict>
      </w:r>
    </w:p>
    <w:bookmarkEnd w:id="13"/>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路易斯结构式书写步骤</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hint="eastAsia" w:ascii="Times New Roman" w:hAnsi="Times New Roman" w:eastAsia="Times New Roman" w:cs="Times New Roman"/>
              </w:rPr>
              <w:t>→</w:t>
            </w:r>
            <w:r>
              <w:rPr>
                <w:rFonts w:hint="eastAsia" w:ascii="Times New Roman" w:hAnsi="Times New Roman" w:eastAsia="FangSong" w:cs="Times New Roman"/>
              </w:rPr>
              <w:t>孤对分配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电负性决定中心原子位置</w:t>
            </w:r>
          </w:p>
        </w:tc>
      </w:tr>
    </w:tbl>
    <w:p>
      <w:pPr>
        <w:spacing w:before="160" w:after="80"/>
      </w:pPr>
      <w:r>
        <w:pict>
          <v:rect style="width:0;height:1.5pt" o:hralign="center" o:hrstd="t" o:hr="t"/>
        </w:pict>
      </w:r>
    </w:p>
    <w:bookmarkEnd w:id="14"/>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双原子离子叁键书写</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等电子推结构</w:t>
            </w:r>
          </w:p>
        </w:tc>
      </w:tr>
    </w:tbl>
    <w:p>
      <w:pPr>
        <w:spacing w:before="160" w:after="80"/>
      </w:pPr>
      <w:r>
        <w:pict>
          <v:rect style="width:0;height:1.5pt" o:hralign="center" o:hrstd="t" o:hr="t"/>
        </w:pict>
      </w:r>
    </w:p>
    <w:bookmarkEnd w:id="15"/>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Compact"/>
        <w:numPr>
          <w:ilvl w:val="0"/>
          <w:numId w:val="1003"/>
        </w:numPr>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spacing w:before="160" w:after="80"/>
      </w:pPr>
      <w:r>
        <w:pict>
          <v:rect style="width:0;height:1.5pt" o:hralign="center" o:hrstd="t" o:hr="t"/>
        </w:pict>
      </w: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Compact"/>
        <w:numPr>
          <w:ilvl w:val="0"/>
          <w:numId w:val="1004"/>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spacing w:before="160" w:after="80"/>
      </w:pPr>
      <w:r>
        <w:pict>
          <v:rect style="width:0;height:1.5pt" o:hralign="center" o:hrstd="t" o:hr="t"/>
        </w:pict>
      </w:r>
    </w:p>
    <w:p>
      <w:pPr>
        <w:spacing w:before="160" w:after="80"/>
      </w:pPr>
      <w:r>
        <w:pict>
          <v:rect style="width:0;height:1.5pt" o:hralign="center" o:hrstd="t" o:hr="t"/>
        </w:pict>
      </w:r>
    </w:p>
    <w:bookmarkEnd w:id="17"/>
    <w:bookmarkStart w:id="2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利用皮秒激光照射悬浮在甲醇溶液中的多臂碳纳米管可以合成</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碳的晶体结构可看成金刚石晶体中每个碳原子被正四面体结构单元</w:t>
      </w:r>
      <w:r>
        <w:rPr>
          <w:rFonts w:hint="eastAsia" w:ascii="Times New Roman" w:hAnsi="Times New Roman" w:eastAsia="Times New Roman" w:cs="Times New Roman"/>
        </w:rPr>
        <w:t>（</w:t>
      </w:r>
      <w:r>
        <w:rPr>
          <w:rFonts w:hint="eastAsia" w:ascii="Times New Roman" w:hAnsi="Times New Roman" w:eastAsia="FangSong" w:cs="Times New Roman"/>
        </w:rPr>
        <w:t>由四个碳原子组成</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。T-</w:t>
      </w:r>
      <w:r>
        <w:rPr>
          <w:rFonts w:hint="eastAsia" w:ascii="Times New Roman" w:hAnsi="Times New Roman" w:eastAsia="FangSong" w:cs="Times New Roman"/>
        </w:rPr>
        <w:t>碳的密度非常小</w:t>
      </w:r>
      <w:r>
        <w:rPr>
          <w:rFonts w:hint="eastAsia" w:ascii="Times New Roman" w:hAnsi="Times New Roman" w:eastAsia="Times New Roman" w:cs="Times New Roman"/>
        </w:rPr>
        <w:t>，</w:t>
      </w:r>
      <w:r>
        <w:rPr>
          <w:rFonts w:hint="eastAsia" w:ascii="Times New Roman" w:hAnsi="Times New Roman" w:eastAsia="FangSong" w:cs="Times New Roman"/>
        </w:rPr>
        <w:t>约为金刚石的一半</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13</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9" name="Picture"/>
            <a:graphic>
              <a:graphicData uri="http://schemas.openxmlformats.org/drawingml/2006/picture">
                <pic:pic>
                  <pic:nvPicPr>
                    <pic:cNvPr descr="2021-浙江预赛_p13.png" id="20" name="Picture"/>
                    <pic:cNvPicPr>
                      <a:picLocks noChangeArrowheads="1" noChangeAspect="1"/>
                    </pic:cNvPicPr>
                  </pic:nvPicPr>
                  <pic:blipFill>
                    <a:blip r:embed="rId18"/>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5"/>
        </w:numPr>
      </w:pPr>
      <w:r>
        <w:rPr>
          <w:rFonts w:ascii="Times New Roman" w:hAnsi="Times New Roman" w:eastAsia="Times New Roman" w:cs="Times New Roman"/>
        </w:rPr>
        <w:t xml:space="preserve">A. </w:t>
      </w:r>
      <w:r>
        <w:rPr>
          <w:rFonts w:hint="eastAsia" w:ascii="Times New Roman" w:hAnsi="Times New Roman" w:eastAsia="Times New Roman" w:cs="Times New Roman"/>
        </w:rPr>
        <w:t>T-</w:t>
      </w:r>
      <w:r>
        <w:rPr>
          <w:rFonts w:hint="eastAsia" w:ascii="Times New Roman" w:hAnsi="Times New Roman" w:eastAsia="FangSong" w:cs="Times New Roman"/>
        </w:rPr>
        <w:t>碳与金刚石互为同素异形体</w:t>
      </w:r>
    </w:p>
    <w:p>
      <w:pPr>
        <w:pStyle w:val="Compact"/>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碳晶胞中含有</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碳晶胞的边长和金刚石晶胞的边长之比为</w:t>
      </w:r>
      <w:r>
        <w:rPr>
          <w:rFonts w:ascii="Times New Roman" w:hAnsi="Times New Roman" w:eastAsia="Times New Roman" w:cs="Times New Roman"/>
        </w:rPr>
        <w:t xml:space="preserve"> 1:2</w:t>
      </w:r>
    </w:p>
    <w:p>
      <w:pPr>
        <w:pStyle w:val="Compact"/>
        <w:numPr>
          <w:ilvl w:val="0"/>
          <w:numId w:val="1005"/>
        </w:numPr>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碳的硬度比金刚石小</w:t>
      </w:r>
    </w:p>
    <w:p>
      <w:pPr>
        <w:spacing w:before="160" w:after="80"/>
      </w:pPr>
      <w:r>
        <w:pict>
          <v:rect style="width:0;height:1.5pt" o:hralign="center" o:hrstd="t" o:hr="t"/>
        </w:pict>
      </w:r>
    </w:p>
    <w:bookmarkEnd w:id="21"/>
    <w:bookmarkStart w:id="25"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169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晶胞参数表示如图所示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6</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3" name="Picture"/>
            <a:graphic>
              <a:graphicData uri="http://schemas.openxmlformats.org/drawingml/2006/picture">
                <pic:pic>
                  <pic:nvPicPr>
                    <pic:cNvPr descr="2022-浙江预赛_p06.png" id="24" name="Picture"/>
                    <pic:cNvPicPr>
                      <a:picLocks noChangeArrowheads="1" noChangeAspect="1"/>
                    </pic:cNvPicPr>
                  </pic:nvPicPr>
                  <pic:blipFill>
                    <a:blip r:embed="rId22"/>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以晶胞参数为单位长度建立的坐标系可以表示晶胞中各原子的位置</w:t>
      </w:r>
      <w:r>
        <w:rPr>
          <w:rFonts w:hint="eastAsia" w:ascii="Times New Roman" w:hAnsi="Times New Roman" w:eastAsia="Times New Roman" w:cs="Times New Roman"/>
        </w:rPr>
        <w:t>，</w:t>
      </w:r>
      <w:r>
        <w:rPr>
          <w:rFonts w:hint="eastAsia" w:ascii="Times New Roman" w:hAnsi="Times New Roman" w:eastAsia="FangSong" w:cs="Times New Roman"/>
        </w:rPr>
        <w:t>称为原子的分数坐标</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(0.5, 0.5, </w:t>
      </w:r>
      <w:r>
        <w:rPr>
          <w:rFonts w:hint="eastAsia" w:ascii="Times New Roman" w:hAnsi="Times New Roman" w:eastAsia="Times New Roman" w:cs="Times New Roman"/>
        </w:rPr>
        <w:t>0.5)。</w:t>
      </w:r>
      <w:r>
        <w:rPr>
          <w:rFonts w:hint="eastAsia" w:ascii="Times New Roman" w:hAnsi="Times New Roman" w:eastAsia="FangSong" w:cs="Times New Roman"/>
        </w:rPr>
        <w:t>已知</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r </w:t>
      </w:r>
      <w:r>
        <w:rPr>
          <w:rFonts w:hint="eastAsia" w:ascii="Times New Roman" w:hAnsi="Times New Roman" w:eastAsia="Times New Roman" w:cs="Times New Roman"/>
        </w:rPr>
        <w:t>pm，</w:t>
      </w:r>
      <w:r>
        <w:rPr>
          <w:rFonts w:hint="eastAsia" w:ascii="Times New Roman" w:hAnsi="Times New Roman" w:eastAsia="FangSong" w:cs="Times New Roman"/>
        </w:rPr>
        <w:t>下列说法不正确的是</w:t>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该晶体的密度计算式见原卷</w:t>
      </w:r>
    </w:p>
    <w:p>
      <w:pPr>
        <w:pStyle w:val="Compact"/>
        <w:numPr>
          <w:ilvl w:val="0"/>
          <w:numId w:val="1006"/>
        </w:numPr>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 0, r)</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间距离计算式见原卷</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spacing w:before="160" w:after="80"/>
      </w:pPr>
      <w:r>
        <w:pict>
          <v:rect style="width:0;height:1.5pt" o:hralign="center" o:hrstd="t" o:hr="t"/>
        </w:pict>
      </w:r>
    </w:p>
    <w:bookmarkEnd w:id="25"/>
    <w:bookmarkStart w:id="29"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硼及其化合物在材料制造</w:t>
      </w:r>
      <w:r>
        <w:rPr>
          <w:rFonts w:hint="eastAsia" w:ascii="Times New Roman" w:hAnsi="Times New Roman" w:eastAsia="Times New Roman" w:cs="Times New Roman"/>
        </w:rPr>
        <w:t>、</w:t>
      </w:r>
      <w:r>
        <w:rPr>
          <w:rFonts w:hint="eastAsia" w:ascii="Times New Roman" w:hAnsi="Times New Roman" w:eastAsia="FangSong" w:cs="Times New Roman"/>
        </w:rPr>
        <w:t>有机合成等方面应用广泛</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为一种无限长单链状结构的多硼酸根</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是硼氢化钠晶胞结构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代表阿伏伽德罗常数的值</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多硼酸根与硼氢化钠晶胞</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13</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7" name="Picture"/>
            <a:graphic>
              <a:graphicData uri="http://schemas.openxmlformats.org/drawingml/2006/picture">
                <pic:pic>
                  <pic:nvPicPr>
                    <pic:cNvPr descr="2022-浙江预赛_p13.png" id="28" name="Picture"/>
                    <pic:cNvPicPr>
                      <a:picLocks noChangeArrowheads="1" noChangeAspect="1"/>
                    </pic:cNvPicPr>
                  </pic:nvPicPr>
                  <pic:blipFill>
                    <a:blip r:embed="rId26"/>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7"/>
        </w:numPr>
      </w:pPr>
      <w:r>
        <w:rPr>
          <w:rFonts w:ascii="Times New Roman" w:hAnsi="Times New Roman" w:eastAsia="Times New Roman" w:cs="Times New Roman"/>
        </w:rPr>
        <w:t xml:space="preserve">A. </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中多硼酸根的化学式为</w:t>
      </w:r>
      <w:r>
        <w:rPr>
          <w:rFonts w:ascii="Times New Roman" w:hAnsi="Times New Roman" w:eastAsia="Times New Roman" w:cs="Times New Roman"/>
        </w:rPr>
        <w:t xml:space="preserve"> 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Compact"/>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硼氢化钠晶体中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w:t>
      </w:r>
    </w:p>
    <w:p>
      <w:pPr>
        <w:pStyle w:val="Compact"/>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O—B—O </w:t>
      </w:r>
      <w:r>
        <w:rPr>
          <w:rFonts w:hint="eastAsia" w:ascii="Times New Roman" w:hAnsi="Times New Roman" w:eastAsia="FangSong" w:cs="Times New Roman"/>
        </w:rPr>
        <w:t xml:space="preserve">的键角大于</w:t>
      </w:r>
      <w:r>
        <w:rPr>
          <w:rFonts w:ascii="Times New Roman" w:hAnsi="Times New Roman" w:eastAsia="Times New Roman" w:cs="Times New Roman"/>
        </w:rPr>
        <w:t xml:space="preserve"> 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H—B—H </w:t>
      </w:r>
      <w:r>
        <w:rPr>
          <w:rFonts w:hint="eastAsia" w:ascii="Times New Roman" w:hAnsi="Times New Roman" w:eastAsia="FangSong" w:cs="Times New Roman"/>
        </w:rPr>
        <w:t xml:space="preserve">的键角</w:t>
      </w:r>
    </w:p>
    <w:p>
      <w:pPr>
        <w:pStyle w:val="Compact"/>
        <w:numPr>
          <w:ilvl w:val="0"/>
          <w:numId w:val="1007"/>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一个晶胞里面有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29"/>
    <w:bookmarkStart w:id="3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醋酸亚铬</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为砖红色晶体</w:t>
      </w:r>
      <w:r>
        <w:rPr>
          <w:rFonts w:hint="eastAsia" w:ascii="Times New Roman" w:hAnsi="Times New Roman" w:eastAsia="Times New Roman" w:cs="Times New Roman"/>
        </w:rPr>
        <w:t>，</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易溶于酸</w:t>
      </w:r>
      <w:r>
        <w:rPr>
          <w:rFonts w:hint="eastAsia" w:ascii="Times New Roman" w:hAnsi="Times New Roman" w:eastAsia="Times New Roman" w:cs="Times New Roman"/>
        </w:rPr>
        <w:t>，</w:t>
      </w:r>
      <w:r>
        <w:rPr>
          <w:rFonts w:hint="eastAsia" w:ascii="Times New Roman" w:hAnsi="Times New Roman" w:eastAsia="FangSong" w:cs="Times New Roman"/>
        </w:rPr>
        <w:t>用作氧气吸收剂</w:t>
      </w:r>
      <w:r>
        <w:rPr>
          <w:rFonts w:hint="eastAsia" w:ascii="Times New Roman" w:hAnsi="Times New Roman" w:eastAsia="Times New Roman" w:cs="Times New Roman"/>
        </w:rPr>
        <w:t>。</w:t>
      </w:r>
      <w:r>
        <w:rPr>
          <w:rFonts w:hint="eastAsia" w:ascii="Times New Roman" w:hAnsi="Times New Roman" w:eastAsia="FangSong" w:cs="Times New Roman"/>
        </w:rPr>
        <w:t>结构如图所示具有灯笼形状</w:t>
      </w:r>
      <w:r>
        <w:rPr>
          <w:rFonts w:hint="eastAsia" w:ascii="Times New Roman" w:hAnsi="Times New Roman" w:eastAsia="Times New Roman" w:cs="Times New Roman"/>
        </w:rPr>
        <w:t>，</w:t>
      </w:r>
      <w:r>
        <w:rPr>
          <w:rFonts w:hint="eastAsia" w:ascii="Times New Roman" w:hAnsi="Times New Roman" w:eastAsia="FangSong" w:cs="Times New Roman"/>
        </w:rPr>
        <w:t>有关它的说法不正确的是</w:t>
      </w:r>
    </w:p>
    <w:p>
      <w:pPr>
        <w:pStyle w:val="BlockText"/>
        <w:spacing w:before="160" w:after="80"/>
        <w:jc w:val="center"/>
      </w:pPr>
      <w:r>
        <w:rPr>
          <w:rFonts w:hint="eastAsia" w:ascii="Times New Roman" w:hAnsi="Times New Roman" w:eastAsia="FangSong" w:cs="Times New Roman"/>
        </w:rPr>
        <w:t>灯笼状结构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3</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1" name="Picture"/>
            <a:graphic>
              <a:graphicData uri="http://schemas.openxmlformats.org/drawingml/2006/picture">
                <pic:pic>
                  <pic:nvPicPr>
                    <pic:cNvPr descr="2022-浙江预赛_p03.png" id="32" name="Picture"/>
                    <pic:cNvPicPr>
                      <a:picLocks noChangeArrowheads="1" noChangeAspect="1"/>
                    </pic:cNvPicPr>
                  </pic:nvPicPr>
                  <pic:blipFill>
                    <a:blip r:embed="rId3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8"/>
        </w:numPr>
      </w:pPr>
      <w:r>
        <w:rPr>
          <w:rFonts w:ascii="Times New Roman" w:hAnsi="Times New Roman" w:eastAsia="Times New Roman" w:cs="Times New Roman"/>
        </w:rPr>
        <w:t xml:space="preserve">A. </w:t>
      </w:r>
      <w:r>
        <w:rPr>
          <w:rFonts w:hint="eastAsia" w:ascii="Times New Roman" w:hAnsi="Times New Roman" w:eastAsia="FangSong" w:cs="Times New Roman"/>
        </w:rPr>
        <w:t>每一个铬的配位数为</w:t>
      </w:r>
      <w:r>
        <w:rPr>
          <w:rFonts w:hint="eastAsia" w:ascii="Times New Roman" w:hAnsi="Times New Roman" w:eastAsia="Times New Roman" w:cs="Times New Roman"/>
        </w:rPr>
        <w:t>6</w:t>
      </w:r>
    </w:p>
    <w:p>
      <w:pPr>
        <w:pStyle w:val="Compact"/>
        <w:numPr>
          <w:ilvl w:val="0"/>
          <w:numId w:val="100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铬为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该化合物是抗磁性的</w:t>
      </w:r>
    </w:p>
    <w:p>
      <w:pPr>
        <w:pStyle w:val="Compact"/>
        <w:numPr>
          <w:ilvl w:val="0"/>
          <w:numId w:val="100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铬铬之间的四重键为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33"/>
    <w:bookmarkStart w:id="34"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人工合成的某固氮铁钼催化剂的组成分析方法如下</w:t>
      </w:r>
      <w:r>
        <w:rPr>
          <w:rFonts w:hint="eastAsia" w:ascii="Times New Roman" w:hAnsi="Times New Roman" w:eastAsia="Times New Roman" w:cs="Times New Roman"/>
        </w:rPr>
        <w:t>：</w:t>
      </w:r>
      <w:r>
        <w:rPr>
          <w:rFonts w:hint="eastAsia" w:ascii="Times New Roman" w:hAnsi="Times New Roman" w:eastAsia="FangSong" w:cs="Times New Roman"/>
        </w:rPr>
        <w:t>取一定量的样品加酸溶解并调至</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份体积为第</w:t>
      </w:r>
      <w:r>
        <w:rPr>
          <w:rFonts w:hint="eastAsia" w:ascii="Times New Roman" w:hAnsi="Times New Roman" w:eastAsia="Times New Roman" w:cs="Times New Roman"/>
        </w:rPr>
        <w:t>1</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份溶液以磺基水杨酸为指示剂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24.40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hint="eastAsia" w:ascii="Times New Roman" w:hAnsi="Times New Roman" w:eastAsia="Times New Roman" w:cs="Times New Roman"/>
        </w:rPr>
        <w:t>Mo(VI)</w:t>
      </w:r>
      <w:r>
        <w:rPr>
          <w:rFonts w:hint="eastAsia" w:ascii="Times New Roman" w:hAnsi="Times New Roman" w:eastAsia="FangSong" w:cs="Times New Roman"/>
        </w:rPr>
        <w:t>还原成</w:t>
      </w:r>
      <w:r>
        <w:rPr>
          <w:rFonts w:hint="eastAsia" w:ascii="Times New Roman" w:hAnsi="Times New Roman" w:eastAsia="Times New Roman" w:cs="Times New Roman"/>
        </w:rPr>
        <w:t>Mo(V)，</w:t>
      </w:r>
      <w:r>
        <w:rPr>
          <w:rFonts w:hint="eastAsia" w:ascii="Times New Roman" w:hAnsi="Times New Roman" w:eastAsia="FangSong" w:cs="Times New Roman"/>
        </w:rPr>
        <w:t>然后加入</w:t>
      </w:r>
      <w:r>
        <w:rPr>
          <w:rFonts w:hint="eastAsia" w:ascii="Times New Roman" w:hAnsi="Times New Roman" w:eastAsia="Times New Roman" w:cs="Times New Roman"/>
        </w:rPr>
        <w:t>25.00</w:t>
      </w:r>
      <w:r>
        <w:rPr>
          <w:rFonts w:ascii="Times New Roman" w:hAnsi="Times New Roman" w:eastAsia="Times New Roman" w:cs="Times New Roman"/>
        </w:rPr>
        <w:t xml:space="preserve"> mL </w:t>
      </w:r>
      <w:r>
        <w:rPr>
          <w:rFonts w:hint="eastAsia" w:ascii="Times New Roman" w:hAnsi="Times New Roman" w:eastAsia="Times New Roman" w:cs="Times New Roman"/>
        </w:rPr>
        <w:t>EDTA</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加入一定体积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22.12</w:t>
      </w:r>
      <w:r>
        <w:rPr>
          <w:rFonts w:ascii="Times New Roman" w:hAnsi="Times New Roman" w:eastAsia="Times New Roman" w:cs="Times New Roman"/>
        </w:rPr>
        <w:t xml:space="preserve"> mL。</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4-1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溶解后转移至</w:t>
      </w:r>
      <w:r>
        <w:rPr>
          <w:rFonts w:ascii="Times New Roman" w:hAnsi="Times New Roman" w:eastAsia="Times New Roman" w:cs="Times New Roman"/>
        </w:rPr>
        <w:t xml:space="preserve"> 250 mL </w:t>
      </w:r>
      <w:r>
        <w:rPr>
          <w:rFonts w:hint="eastAsia" w:ascii="Times New Roman" w:hAnsi="Times New Roman" w:eastAsia="FangSong" w:cs="Times New Roman"/>
        </w:rPr>
        <w:t>的容量瓶</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用移液管取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以二甲酚橙作指示剂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标准溶液和</w:t>
      </w:r>
      <w:r>
        <w:rPr>
          <w:rFonts w:ascii="Times New Roman" w:hAnsi="Times New Roman" w:eastAsia="Times New Roman" w:cs="Times New Roman"/>
        </w:rPr>
        <w:t xml:space="preserve"> EDTA </w:t>
      </w:r>
      <w:r>
        <w:rPr>
          <w:rFonts w:hint="eastAsia" w:ascii="Times New Roman" w:hAnsi="Times New Roman" w:eastAsia="FangSong" w:cs="Times New Roman"/>
        </w:rPr>
        <w:t>标准溶液的浓度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实验误差用标准差表示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次测量结果作加减和乘除运算</w:t>
      </w:r>
      <w:r>
        <w:rPr>
          <w:rFonts w:hint="eastAsia" w:ascii="Times New Roman" w:hAnsi="Times New Roman" w:eastAsia="Times New Roman" w:cs="Times New Roman"/>
        </w:rPr>
        <w:t>，</w:t>
      </w:r>
      <w:r>
        <w:rPr>
          <w:rFonts w:hint="eastAsia" w:ascii="Times New Roman" w:hAnsi="Times New Roman" w:eastAsia="FangSong" w:cs="Times New Roman"/>
        </w:rPr>
        <w:t>运算结果</w:t>
      </w:r>
      <w:r>
        <w:rPr>
          <w:rFonts w:hint="eastAsia" w:ascii="Times New Roman" w:hAnsi="Times New Roman" w:eastAsia="Times New Roman" w:cs="Times New Roman"/>
        </w:rPr>
        <w:t>（</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的误差为</w:t>
      </w:r>
      <w:r>
        <w:rPr>
          <w:rFonts w:ascii="Times New Roman" w:hAnsi="Times New Roman" w:eastAsia="Times New Roman" w:cs="Times New Roman"/>
        </w:rPr>
        <w:t xml:space="preserve"> </w:t>
      </w:r>
      <m:oMath>
        <m:r>
          <m:rPr>
            <m:sty m:val="p"/>
          </m:rPr>
          <m:t>Δ</m:t>
        </m:r>
        <m:r>
          <m:t>Q</m:t>
        </m:r>
      </m:oMath>
      <w:r>
        <w:rPr>
          <w:rFonts w:hint="eastAsia" w:ascii="Times New Roman" w:hAnsi="Times New Roman" w:eastAsia="Times New Roman" w:cs="Times New Roman"/>
        </w:rPr>
        <w:t>，</w:t>
      </w:r>
      <w:r>
        <w:rPr>
          <w:rFonts w:hint="eastAsia" w:ascii="Times New Roman" w:hAnsi="Times New Roman" w:eastAsia="FangSong" w:cs="Times New Roman"/>
        </w:rPr>
        <w:t>其计算公式分别为</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sub>
        </m:sSub>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sSup>
              <m:e>
                <m:r>
                  <m:rPr>
                    <m:sty m:val="p"/>
                  </m:rPr>
                  <m:t>)</m:t>
                </m:r>
              </m:e>
              <m:sup>
                <m:r>
                  <m:t>2</m:t>
                </m:r>
              </m:sup>
            </m:sSup>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r>
              <m:rPr>
                <m:sty m:val="p"/>
              </m:rPr>
              <m:t>÷</m:t>
            </m:r>
          </m:sub>
        </m:sSub>
        <m:r>
          <m:rPr>
            <m:sty m:val="p"/>
          </m:rPr>
          <m:t>=</m:t>
        </m:r>
        <m:r>
          <m:rPr>
            <m:sty m:val="p"/>
          </m:rPr>
          <m:t>|</m:t>
        </m:r>
        <m:r>
          <m:t>Q</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r>
              <m:rPr>
                <m:sty m:val="p"/>
              </m:rPr>
              <m:t>/</m:t>
            </m:r>
            <m:sSub>
              <m:e>
                <m:r>
                  <m:t>q</m:t>
                </m:r>
              </m:e>
              <m:sub>
                <m:r>
                  <m:t>i</m:t>
                </m:r>
              </m:sub>
            </m:sSub>
            <m:sSup>
              <m:e>
                <m:r>
                  <m:rPr>
                    <m:sty m:val="p"/>
                  </m:rPr>
                  <m:t>)</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次测量值</w:t>
      </w:r>
      <w:r>
        <w:rPr>
          <w:rFonts w:ascii="Times New Roman" w:hAnsi="Times New Roman" w:eastAsia="Times New Roman" w:cs="Times New Roman"/>
        </w:rPr>
        <w:t xml:space="preserve"> </w:t>
      </w:r>
      <m:oMath>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的误差</w:t>
      </w:r>
      <w:r>
        <w:rPr>
          <w:rFonts w:hint="eastAsia" w:ascii="Times New Roman" w:hAnsi="Times New Roman" w:eastAsia="Times New Roman" w:cs="Times New Roman"/>
        </w:rPr>
        <w:t>。</w:t>
      </w:r>
      <w:r>
        <w:rPr>
          <w:rFonts w:hint="eastAsia" w:ascii="Times New Roman" w:hAnsi="Times New Roman" w:eastAsia="FangSong" w:cs="Times New Roman"/>
        </w:rPr>
        <w:t>已知分析天平称量的标准差为</w:t>
      </w:r>
      <w:r>
        <w:rPr>
          <w:rFonts w:ascii="Times New Roman" w:hAnsi="Times New Roman" w:eastAsia="Times New Roman" w:cs="Times New Roman"/>
        </w:rPr>
        <w:t xml:space="preserve"> </w:t>
      </w:r>
      <m:oMath>
        <m:r>
          <m:t>0.1</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移液管</w:t>
      </w:r>
      <w:r>
        <w:rPr>
          <w:rFonts w:hint="eastAsia" w:ascii="Times New Roman" w:hAnsi="Times New Roman" w:eastAsia="Times New Roman" w:cs="Times New Roman"/>
        </w:rPr>
        <w:t>、</w:t>
      </w:r>
      <w:r>
        <w:rPr>
          <w:rFonts w:hint="eastAsia" w:ascii="Times New Roman" w:hAnsi="Times New Roman" w:eastAsia="FangSong" w:cs="Times New Roman"/>
        </w:rPr>
        <w:t>容量瓶和滴定管的标准差均为</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忽略其他误差因素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4-1</w:t>
      </w:r>
      <w:r>
        <w:rPr>
          <w:rFonts w:hint="eastAsia" w:ascii="Times New Roman" w:hAnsi="Times New Roman" w:eastAsia="FangSong" w:cs="Times New Roman"/>
        </w:rPr>
        <w:t>中</w:t>
      </w:r>
      <w:r>
        <w:rPr>
          <w:rFonts w:hint="eastAsia" w:ascii="Times New Roman" w:hAnsi="Times New Roman" w:eastAsia="Times New Roman" w:cs="Times New Roman"/>
        </w:rPr>
        <w:t>EDTA</w:t>
      </w:r>
      <w:r>
        <w:rPr>
          <w:rFonts w:hint="eastAsia" w:ascii="Times New Roman" w:hAnsi="Times New Roman" w:eastAsia="FangSong" w:cs="Times New Roman"/>
        </w:rPr>
        <w:t>标准溶液浓度的最小标准差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欲在室温下配制</w:t>
      </w:r>
      <w:r>
        <w:rPr>
          <w:rFonts w:ascii="Times New Roman" w:hAnsi="Times New Roman" w:eastAsia="Times New Roman" w:cs="Times New Roman"/>
        </w:rPr>
        <w:t xml:space="preserve"> 1.0 L pH 5.00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11.8 g </w:t>
      </w:r>
      <w:r>
        <w:rPr>
          <w:rFonts w:hint="eastAsia" w:ascii="Times New Roman" w:hAnsi="Times New Roman" w:eastAsia="FangSong" w:cs="Times New Roman"/>
        </w:rPr>
        <w:t>醋酸钠</w:t>
      </w:r>
      <w:r>
        <w:rPr>
          <w:rFonts w:hint="eastAsia" w:ascii="Times New Roman" w:hAnsi="Times New Roman" w:eastAsia="Times New Roman" w:cs="Times New Roman"/>
        </w:rPr>
        <w:t>，</w:t>
      </w:r>
      <w:r>
        <w:rPr>
          <w:rFonts w:hint="eastAsia" w:ascii="Times New Roman" w:hAnsi="Times New Roman" w:eastAsia="FangSong" w:cs="Times New Roman"/>
        </w:rPr>
        <w:t>请计算需要加入醋酸</w:t>
      </w:r>
      <w:r>
        <w:rPr>
          <w:rFonts w:hint="eastAsia" w:ascii="Times New Roman" w:hAnsi="Times New Roman" w:eastAsia="Times New Roman" w:cs="Times New Roman"/>
        </w:rPr>
        <w:t>（</w:t>
      </w:r>
      <m:oMath>
        <m:oMathPr>
          <m:ctrlPr>
            <w:rPr>
              <w:sz w:val="28"/>
              <w:szCs w:val="28"/>
            </w:rPr>
          </m:ctrlPr>
        </m:oMathPr>
        <m:r>
          <m:t>ρ</m:t>
        </m:r>
        <m:r>
          <m:rPr>
            <m:sty m:val="p"/>
          </m:rPr>
          <m:t>=</m:t>
        </m:r>
        <m:r>
          <m:t>1.05</m:t>
        </m:r>
        <m:r>
          <m:rPr>
            <m:sty m:val="p"/>
          </m:rPr>
          <m:t>g</m:t>
        </m:r>
        <m:r>
          <m:rPr>
            <m:sty m:val="p"/>
          </m:rPr>
          <m:t> </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醋酸在水溶液中的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16 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m:oMath>
        <m:oMathPr>
          <m:ctrlPr>
            <w:rPr>
              <w:sz w:val="28"/>
              <w:szCs w:val="28"/>
            </w:rPr>
          </m:ctrlPr>
        </m:oMathPr>
        <m:r>
          <m:t>M</m:t>
        </m:r>
        <m:sSub>
          <m:e>
            <m:r>
              <m:t>e</m:t>
            </m:r>
          </m:e>
          <m:sub>
            <m:r>
              <m:t>4</m:t>
            </m:r>
          </m:sub>
        </m:sSub>
        <m:r>
          <m:t>N</m:t>
        </m:r>
        <m:r>
          <m:t>P</m:t>
        </m:r>
        <m:r>
          <m:t>b</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RTP </w:t>
      </w:r>
      <w:r>
        <w:rPr>
          <w:rFonts w:hint="eastAsia" w:ascii="Times New Roman" w:hAnsi="Times New Roman" w:eastAsia="FangSong" w:cs="Times New Roman"/>
        </w:rPr>
        <w:t>时晶胞的投影图</w:t>
      </w:r>
      <w:r>
        <w:rPr>
          <w:rFonts w:hint="eastAsia" w:ascii="Times New Roman" w:hAnsi="Times New Roman" w:eastAsia="Times New Roman" w:cs="Times New Roman"/>
        </w:rPr>
        <w:t>。</w:t>
      </w:r>
      <w:r>
        <w:rPr>
          <w:rFonts w:hint="eastAsia" w:ascii="Times New Roman" w:hAnsi="Times New Roman" w:eastAsia="FangSong" w:cs="Times New Roman"/>
        </w:rPr>
        <w:t>此温度下有机基团的各向异性可以忽略</w:t>
      </w:r>
      <w:r>
        <w:rPr>
          <w:rFonts w:hint="eastAsia" w:ascii="Times New Roman" w:hAnsi="Times New Roman" w:eastAsia="Times New Roman" w:cs="Times New Roman"/>
        </w:rPr>
        <w:t>，</w:t>
      </w:r>
      <w:r>
        <w:rPr>
          <w:rFonts w:hint="eastAsia" w:ascii="Times New Roman" w:hAnsi="Times New Roman" w:eastAsia="FangSong" w:cs="Times New Roman"/>
        </w:rPr>
        <w:t>晶体中多面体视为正多面体</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晶体中存在镜面吗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晶体中存在六次旋转轴吗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晶体中存在六次对称轴吗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指出其名称与位置</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指出存在的配位多面体及其连接方式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指出晶体所属晶族</w:t>
      </w:r>
      <w:r>
        <w:rPr>
          <w:rFonts w:hint="eastAsia" w:ascii="Times New Roman" w:hAnsi="Times New Roman" w:eastAsia="Times New Roman" w:cs="Times New Roman"/>
        </w:rPr>
        <w:t>、</w:t>
      </w:r>
      <w:r>
        <w:rPr>
          <w:rFonts w:hint="eastAsia" w:ascii="Times New Roman" w:hAnsi="Times New Roman" w:eastAsia="FangSong" w:cs="Times New Roman"/>
        </w:rPr>
        <w:t>晶系与点阵型式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7"/>
    <w:bookmarkStart w:id="3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8"/>
    <w:bookmarkStart w:id="3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
    <w:bookmarkStart w:id="4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1.000</m:t>
                    </m:r>
                    <m:r>
                      <m:rPr>
                        <m:sty m:val="p"/>
                      </m:rPr>
                      <m:t>×</m:t>
                    </m:r>
                    <m:sSup>
                      <m:e>
                        <m:r>
                          <m:t>10</m:t>
                        </m:r>
                      </m:e>
                      <m:sup>
                        <m:r>
                          <m:rPr>
                            <m:sty m:val="p"/>
                          </m:rPr>
                          <m:t>−</m:t>
                        </m:r>
                        <m:r>
                          <m:t>3</m:t>
                        </m:r>
                      </m:sup>
                    </m:sSup>
                    <m:r>
                      <m:rPr>
                        <m:sty m:val="p"/>
                      </m:rPr>
                      <m:t>=</m:t>
                    </m:r>
                    <m:r>
                      <m:t>2.044</m:t>
                    </m:r>
                    <m:r>
                      <m:rPr>
                        <m:sty m:val="p"/>
                      </m:rPr>
                      <m:t>×</m:t>
                    </m:r>
                    <m:sSup>
                      <m:e>
                        <m:r>
                          <m:t>10</m:t>
                        </m:r>
                      </m:e>
                      <m:sup>
                        <m:r>
                          <m:rPr>
                            <m:sty m:val="p"/>
                          </m:rPr>
                          <m:t>−</m:t>
                        </m:r>
                        <m:r>
                          <m:t>6</m:t>
                        </m:r>
                      </m:sup>
                    </m:sSup>
                    <m:r>
                      <m:rPr>
                        <m:sty m:val="p"/>
                      </m:rPr>
                      <m:t>+</m:t>
                    </m:r>
                    <m:r>
                      <m:t>1.087</m:t>
                    </m:r>
                    <m:r>
                      <m:rPr>
                        <m:sty m:val="p"/>
                      </m:rPr>
                      <m:t>×</m:t>
                    </m:r>
                    <m:sSup>
                      <m:e>
                        <m:r>
                          <m:t>10</m:t>
                        </m:r>
                      </m:e>
                      <m:sup>
                        <m:r>
                          <m:rPr>
                            <m:sty m:val="p"/>
                          </m:rPr>
                          <m:t>−</m:t>
                        </m:r>
                        <m:r>
                          <m:t>8</m:t>
                        </m:r>
                      </m:sup>
                    </m:sSup>
                    <m:sSub>
                      <m:e>
                        <m:r>
                          <m:t>β</m:t>
                        </m:r>
                      </m:e>
                      <m:sub>
                        <m:r>
                          <m:t>1</m:t>
                        </m:r>
                      </m:sub>
                    </m:sSub>
                    <m:r>
                      <m:rPr>
                        <m:sty m:val="p"/>
                      </m:rPr>
                      <m:t>+</m:t>
                    </m:r>
                    <m:r>
                      <m:t>5.782</m:t>
                    </m:r>
                    <m:r>
                      <m:rPr>
                        <m:sty m:val="p"/>
                      </m:rPr>
                      <m:t>×</m:t>
                    </m:r>
                    <m:sSup>
                      <m:e>
                        <m:r>
                          <m:t>10</m:t>
                        </m:r>
                      </m:e>
                      <m:sup>
                        <m:r>
                          <m:rPr>
                            <m:sty m:val="p"/>
                          </m:rPr>
                          <m:t>−</m:t>
                        </m:r>
                        <m:r>
                          <m:t>11</m:t>
                        </m:r>
                      </m:sup>
                    </m:sSup>
                    <m:sSub>
                      <m:e>
                        <m:r>
                          <m:t>β</m:t>
                        </m:r>
                      </m:e>
                      <m:sub>
                        <m:r>
                          <m:t>2</m:t>
                        </m:r>
                      </m:sub>
                    </m:sSub>
                    <m:r>
                      <m:rPr>
                        <m:sty m:val="p"/>
                      </m:rPr>
                      <m:t>,</m:t>
                    </m:r>
                  </m:e>
                </m:mr>
                <m:mr>
                  <m:e>
                    <m:r>
                      <m:t>1.000</m:t>
                    </m:r>
                    <m:r>
                      <m:rPr>
                        <m:sty m:val="p"/>
                      </m:rPr>
                      <m:t>×</m:t>
                    </m:r>
                    <m:sSup>
                      <m:e>
                        <m:r>
                          <m:t>10</m:t>
                        </m:r>
                      </m:e>
                      <m:sup>
                        <m:r>
                          <m:rPr>
                            <m:sty m:val="p"/>
                          </m:rPr>
                          <m:t>−</m:t>
                        </m:r>
                        <m:r>
                          <m:t>3</m:t>
                        </m:r>
                      </m:sup>
                    </m:sSup>
                    <m:r>
                      <m:rPr>
                        <m:sty m:val="p"/>
                      </m:rPr>
                      <m:t>=</m:t>
                    </m:r>
                    <m:r>
                      <m:t>5.931</m:t>
                    </m:r>
                    <m:r>
                      <m:rPr>
                        <m:sty m:val="p"/>
                      </m:rPr>
                      <m:t>×</m:t>
                    </m:r>
                    <m:sSup>
                      <m:e>
                        <m:r>
                          <m:t>10</m:t>
                        </m:r>
                      </m:e>
                      <m:sup>
                        <m:r>
                          <m:rPr>
                            <m:sty m:val="p"/>
                          </m:rPr>
                          <m:t>−</m:t>
                        </m:r>
                        <m:r>
                          <m:t>9</m:t>
                        </m:r>
                      </m:sup>
                    </m:sSup>
                    <m:r>
                      <m:rPr>
                        <m:sty m:val="p"/>
                      </m:rPr>
                      <m:t>+</m:t>
                    </m:r>
                    <m:r>
                      <m:t>5.931</m:t>
                    </m:r>
                    <m:r>
                      <m:rPr>
                        <m:sty m:val="p"/>
                      </m:rPr>
                      <m:t>×</m:t>
                    </m:r>
                    <m:sSup>
                      <m:e>
                        <m:r>
                          <m:t>10</m:t>
                        </m:r>
                      </m:e>
                      <m:sup>
                        <m:r>
                          <m:rPr>
                            <m:sty m:val="p"/>
                          </m:rPr>
                          <m:t>−</m:t>
                        </m:r>
                        <m:r>
                          <m:t>10</m:t>
                        </m:r>
                      </m:sup>
                    </m:sSup>
                    <m:sSub>
                      <m:e>
                        <m:r>
                          <m:t>β</m:t>
                        </m:r>
                      </m:e>
                      <m:sub>
                        <m:r>
                          <m:t>1</m:t>
                        </m:r>
                      </m:sub>
                    </m:sSub>
                    <m:r>
                      <m:rPr>
                        <m:sty m:val="p"/>
                      </m:rPr>
                      <m:t>+</m:t>
                    </m:r>
                    <m:r>
                      <m:t>5.931</m:t>
                    </m:r>
                    <m:r>
                      <m:rPr>
                        <m:sty m:val="p"/>
                      </m:rPr>
                      <m:t>×</m:t>
                    </m:r>
                    <m:sSup>
                      <m:e>
                        <m:r>
                          <m:t>10</m:t>
                        </m:r>
                      </m:e>
                      <m:sup>
                        <m:r>
                          <m:rPr>
                            <m:sty m:val="p"/>
                          </m:rPr>
                          <m:t>−</m:t>
                        </m:r>
                        <m:r>
                          <m:t>11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40"/>
    <w:bookmarkStart w:id="4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11"/>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1"/>
    <w:bookmarkStart w:id="4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 xml:space="preserve">已知硫化氢</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1.1</m:t>
        </m:r>
        <m:r>
          <m:rPr>
            <m:sty m:val="p"/>
          </m:rPr>
          <m:t>×</m:t>
        </m:r>
        <m:sSup>
          <m:e>
            <m:r>
              <m:t>10</m:t>
            </m:r>
          </m:e>
          <m:sup>
            <m:r>
              <m:rPr>
                <m:sty m:val="p"/>
              </m:rPr>
              <m:t>−</m:t>
            </m:r>
            <m:r>
              <m:t>7</m:t>
            </m:r>
          </m:sup>
        </m:sSup>
        <m:r>
          <m:rPr>
            <m:sty m:val="p"/>
          </m:rPr>
          <m:t>,</m:t>
        </m:r>
        <m:sSub>
          <m:e>
            <m:r>
              <m:t>K</m:t>
            </m:r>
          </m:e>
          <m:sub>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硫化氢饱和溶液的浓度恒为</w:t>
      </w:r>
      <w:r>
        <w:rPr>
          <w:rFonts w:ascii="Times New Roman" w:hAnsi="Times New Roman" w:eastAsia="Times New Roman" w:cs="Times New Roman"/>
        </w:rPr>
        <w:t xml:space="preserve"> </w:t>
      </w:r>
      <w:r>
        <w:rPr>
          <w:rFonts w:hint="eastAsia" w:ascii="Times New Roman" w:hAnsi="Times New Roman" w:eastAsia="Times New Roman" w:cs="Times New Roman"/>
        </w:rPr>
        <w:t>0.100mol/L。</w:t>
      </w:r>
      <w:r>
        <w:rPr>
          <w:rFonts w:hint="eastAsia" w:ascii="Times New Roman" w:hAnsi="Times New Roman" w:eastAsia="FangSong" w:cs="Times New Roman"/>
        </w:rPr>
        <w:t>天平两盘各有相同的盛有</w:t>
      </w:r>
      <w:r>
        <w:rPr>
          <w:rFonts w:ascii="Times New Roman" w:hAnsi="Times New Roman" w:eastAsia="Times New Roman" w:cs="Times New Roman"/>
        </w:rPr>
        <w:t xml:space="preserve"> 1.00L </w:t>
      </w:r>
      <w:r>
        <w:rPr>
          <w:rFonts w:hint="eastAsia" w:ascii="Times New Roman" w:hAnsi="Times New Roman" w:eastAsia="FangSong" w:cs="Times New Roman"/>
        </w:rPr>
        <w:t>水的烧杯</w:t>
      </w:r>
      <w:r>
        <w:rPr>
          <w:rFonts w:hint="eastAsia" w:ascii="Times New Roman" w:hAnsi="Times New Roman" w:eastAsia="Times New Roman" w:cs="Times New Roman"/>
        </w:rPr>
        <w:t>。</w:t>
      </w:r>
      <w:r>
        <w:rPr>
          <w:rFonts w:hint="eastAsia" w:ascii="Times New Roman" w:hAnsi="Times New Roman" w:eastAsia="FangSong" w:cs="Times New Roman"/>
        </w:rPr>
        <w:t>假定操作过程中溶液体积恒定</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向左杯溶入</w:t>
      </w:r>
      <w:r>
        <w:rPr>
          <w:rFonts w:ascii="Times New Roman" w:hAnsi="Times New Roman" w:eastAsia="Times New Roman" w:cs="Times New Roman"/>
        </w:rPr>
        <w:t xml:space="preserve"> </w:t>
      </w:r>
      <m:oMath>
        <m:oMathPr>
          <m:ctrlPr>
            <w:rPr>
              <w:sz w:val="28"/>
              <w:szCs w:val="28"/>
            </w:rPr>
          </m:ctrlPr>
        </m:oMathPr>
        <m:r>
          <m:t>2.72</m:t>
        </m:r>
        <m:r>
          <m:t> </m:t>
        </m:r>
        <m:r>
          <m:t>g</m:t>
        </m:r>
        <m:r>
          <m:t> </m:t>
        </m:r>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试通过计算给出欲使天平平衡</w:t>
      </w:r>
      <w:r>
        <w:rPr>
          <w:rFonts w:hint="eastAsia" w:ascii="Times New Roman" w:hAnsi="Times New Roman" w:eastAsia="Times New Roman" w:cs="Times New Roman"/>
        </w:rPr>
        <w:t>，</w:t>
      </w:r>
      <w:r>
        <w:rPr>
          <w:rFonts w:hint="eastAsia" w:ascii="Times New Roman" w:hAnsi="Times New Roman" w:eastAsia="FangSong" w:cs="Times New Roman"/>
        </w:rPr>
        <w:t>需要向右杯加入</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充分反应并使之达到饱和</w:t>
      </w:r>
      <w:r>
        <w:rPr>
          <w:rFonts w:hint="eastAsia" w:ascii="Times New Roman" w:hAnsi="Times New Roman" w:eastAsia="Times New Roman" w:cs="Times New Roman"/>
        </w:rPr>
        <w:t>。</w:t>
      </w:r>
      <w:r>
        <w:rPr>
          <w:rFonts w:hint="eastAsia" w:ascii="Times New Roman" w:hAnsi="Times New Roman" w:eastAsia="FangSong" w:cs="Times New Roman"/>
        </w:rPr>
        <w:t>接着亦向右杯通入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试通过计算求出天平平衡时右杯溶液的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试通过计算求出当杯中的沉淀恰好溶解一半时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r>
          <m:rPr>
            <m:sty m:val="p"/>
          </m:rPr>
          <m:t>[</m:t>
        </m:r>
        <m:r>
          <m:t>C</m:t>
        </m:r>
        <m:sSup>
          <m:e>
            <m:r>
              <m:t>l</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需要向右杯中通入多少</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2"/>
    <w:bookmarkStart w:id="4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1.00</m:t>
        </m:r>
        <m:r>
          <m:rPr>
            <m:sty m:val="p"/>
          </m:rPr>
          <m:t>L</m:t>
        </m:r>
        <m:r>
          <m:t>1.00</m:t>
        </m:r>
        <m:r>
          <m:rPr>
            <m:sty m:val="p"/>
          </m:rPr>
          <m:t>m</m:t>
        </m:r>
        <m:r>
          <m:rPr>
            <m:sty m:val="p"/>
          </m:rPr>
          <m:t>o</m:t>
        </m:r>
        <m:r>
          <m:rPr>
            <m:sty m:val="p"/>
          </m:rPr>
          <m:t>l</m:t>
        </m:r>
        <m:r>
          <m:rPr>
            <m:sty m:val="p"/>
          </m:rPr>
          <m:t>/</m:t>
        </m:r>
        <m:r>
          <m:rPr>
            <m:sty m:val="p"/>
          </m:rPr>
          <m:t>L</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oMathPr>
          <m:ctrlPr>
            <w:rPr>
              <w:sz w:val="28"/>
              <w:szCs w:val="28"/>
            </w:rPr>
          </m:ctrlPr>
        </m:oMathPr>
        <m:r>
          <m:t>1.00</m:t>
        </m:r>
        <m:r>
          <m:rPr>
            <m:sty m:val="p"/>
          </m:rPr>
          <m:t>L</m:t>
        </m:r>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ascii="Times New Roman" w:hAnsi="Times New Roman" w:eastAsia="Times New Roman" w:cs="Times New Roman"/>
        </w:rPr>
        <w:t xml:space="preserve"> 0.1926mol/L NaOH </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你只需要给出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1.85</m:t>
        </m:r>
        <m:r>
          <m:rPr>
            <m:sty m:val="p"/>
          </m:rPr>
          <m:t>,</m:t>
        </m:r>
        <m:r>
          <m:t>p</m:t>
        </m:r>
        <m:sSub>
          <m:e>
            <m:r>
              <m:t>K</m:t>
            </m:r>
          </m:e>
          <m:sub>
            <m:r>
              <m:t>2</m:t>
            </m:r>
          </m:sub>
        </m:sSub>
        <m:r>
          <m:rPr>
            <m:sty m:val="p"/>
          </m:rPr>
          <m:t>=</m:t>
        </m:r>
        <m:r>
          <m:t>7.20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8.20。</w:t>
      </w:r>
    </w:p>
    <w:p>
      <w:pPr>
        <w:spacing w:before="160" w:after="80"/>
      </w:pPr>
      <w:r>
        <w:pict>
          <v:rect style="width:0;height:1.5pt" o:hralign="center" o:hrstd="t" o:hr="t"/>
        </w:pict>
      </w:r>
    </w:p>
    <w:p>
      <w:pPr>
        <w:spacing w:before="160" w:after="80"/>
      </w:pPr>
      <w:r>
        <w:pict>
          <v:rect style="width:0;height:1.5pt" o:hralign="center" o:hrstd="t" o:hr="t"/>
        </w:pict>
      </w:r>
    </w:p>
    <w:bookmarkEnd w:id="43"/>
    <w:bookmarkStart w:id="4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若规定</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D. 98 g </w:t>
      </w:r>
      <w:r>
        <w:rPr>
          <w:rFonts w:hint="eastAsia" w:ascii="Times New Roman" w:hAnsi="Times New Roman" w:eastAsia="FangSong" w:cs="Times New Roman"/>
        </w:rPr>
        <w:t xml:space="preserve">硫酸的物质的量</w:t>
      </w:r>
    </w:p>
    <w:p>
      <w:pPr>
        <w:spacing w:before="160" w:after="80"/>
      </w:pPr>
      <w:r>
        <w:pict>
          <v:rect style="width:0;height:1.5pt" o:hralign="center" o:hrstd="t" o:hr="t"/>
        </w:pict>
      </w:r>
    </w:p>
    <w:bookmarkEnd w:id="44"/>
    <w:bookmarkStart w:id="5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Compact"/>
        <w:numPr>
          <w:ilvl w:val="0"/>
          <w:numId w:val="1013"/>
        </w:numPr>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46" name="Picture"/>
            <a:graphic>
              <a:graphicData uri="http://schemas.openxmlformats.org/drawingml/2006/picture">
                <pic:pic>
                  <pic:nvPicPr>
                    <pic:cNvPr descr="951daf27f8cccdbe1fd4ac05982c157be6e1c41ec72910dff5014a8f696aca8d.jpg" id="47" name="Picture"/>
                    <pic:cNvPicPr>
                      <a:picLocks noChangeArrowheads="1" noChangeAspect="1"/>
                    </pic:cNvPicPr>
                  </pic:nvPicPr>
                  <pic:blipFill>
                    <a:blip r:embed="rId45"/>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49" name="Picture"/>
            <a:graphic>
              <a:graphicData uri="http://schemas.openxmlformats.org/drawingml/2006/picture">
                <pic:pic>
                  <pic:nvPicPr>
                    <pic:cNvPr descr="4dc9db880b29f6a10a1be5b0ec95c602a7e12a287cc007c617d900e439226d50.jpg" id="50" name="Picture"/>
                    <pic:cNvPicPr>
                      <a:picLocks noChangeArrowheads="1" noChangeAspect="1"/>
                    </pic:cNvPicPr>
                  </pic:nvPicPr>
                  <pic:blipFill>
                    <a:blip r:embed="rId48"/>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52" name="Picture"/>
            <a:graphic>
              <a:graphicData uri="http://schemas.openxmlformats.org/drawingml/2006/picture">
                <pic:pic>
                  <pic:nvPicPr>
                    <pic:cNvPr descr="ef58c2cb5071e3d5baea9429cfe768b9671b4c36212dc141cb578f9500d2fbac.jpg" id="53" name="Picture"/>
                    <pic:cNvPicPr>
                      <a:picLocks noChangeArrowheads="1" noChangeAspect="1"/>
                    </pic:cNvPicPr>
                  </pic:nvPicPr>
                  <pic:blipFill>
                    <a:blip r:embed="rId51"/>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spacing w:before="160" w:after="80"/>
      </w:pPr>
      <w:r>
        <w:pict>
          <v:rect style="width:0;height:1.5pt" o:hralign="center" o:hrstd="t" o:hr="t"/>
        </w:pict>
      </w:r>
    </w:p>
    <w:bookmarkEnd w:id="54"/>
    <w:bookmarkStart w:id="5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根据所给条件按照要求书写化学方程式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铜在潮湿空气中慢慢生成一层绿色铜锈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乙硼烷与一氧化碳在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、THF </w:t>
      </w:r>
      <w:r>
        <w:rPr>
          <w:rFonts w:hint="eastAsia" w:ascii="Times New Roman" w:hAnsi="Times New Roman" w:eastAsia="FangSong" w:cs="Times New Roman"/>
        </w:rPr>
        <w:t xml:space="preserve">条件下</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生成物有一个六元环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古代艺术家的油画都是以铅白为底色</w:t>
      </w:r>
      <w:r>
        <w:rPr>
          <w:rFonts w:hint="eastAsia" w:ascii="Times New Roman" w:hAnsi="Times New Roman" w:eastAsia="Times New Roman" w:cs="Times New Roman"/>
        </w:rPr>
        <w:t>，</w:t>
      </w:r>
      <w:r>
        <w:rPr>
          <w:rFonts w:hint="eastAsia" w:ascii="Times New Roman" w:hAnsi="Times New Roman" w:eastAsia="FangSong" w:cs="Times New Roman"/>
        </w:rPr>
        <w:t>这些油画易受</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气体的侵蚀而变黑</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可以用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对这些古油画进行修复</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修复油画的化学反应方程式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反应制备常见的氮肥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银镜反应时需要用的银氨溶液</w:t>
      </w:r>
      <w:r>
        <w:rPr>
          <w:rFonts w:hint="eastAsia" w:ascii="Times New Roman" w:hAnsi="Times New Roman" w:eastAsia="Times New Roman" w:cs="Times New Roman"/>
        </w:rPr>
        <w:t>，</w:t>
      </w:r>
      <w:r>
        <w:rPr>
          <w:rFonts w:hint="eastAsia" w:ascii="Times New Roman" w:hAnsi="Times New Roman" w:eastAsia="FangSong" w:cs="Times New Roman"/>
        </w:rPr>
        <w:t>必须现配现用</w:t>
      </w:r>
      <w:r>
        <w:rPr>
          <w:rFonts w:hint="eastAsia" w:ascii="Times New Roman" w:hAnsi="Times New Roman" w:eastAsia="Times New Roman" w:cs="Times New Roman"/>
        </w:rPr>
        <w:t>：</w:t>
      </w:r>
      <w:r>
        <w:rPr>
          <w:rFonts w:hint="eastAsia" w:ascii="Times New Roman" w:hAnsi="Times New Roman" w:eastAsia="FangSong" w:cs="Times New Roman"/>
        </w:rPr>
        <w:t>因为久置的银氨溶液常析出黑色的氮化银沉淀</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58" name="Picture"/>
            <a:graphic>
              <a:graphicData uri="http://schemas.openxmlformats.org/drawingml/2006/picture">
                <pic:pic>
                  <pic:nvPicPr>
                    <pic:cNvPr descr="aa9a37e8cb5cb22fb67c2082e39ea4360bd06dc65b0d333972a61d8e7ecaefb5.jpg" id="59" name="Picture"/>
                    <pic:cNvPicPr>
                      <a:picLocks noChangeArrowheads="1" noChangeAspect="1"/>
                    </pic:cNvPicPr>
                  </pic:nvPicPr>
                  <pic:blipFill>
                    <a:blip r:embed="rId57"/>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60"/>
    <w:bookmarkStart w:id="6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统计电离常数</w:t>
            </w:r>
          </w:p>
        </w:tc>
      </w:tr>
      <w:tr>
        <w:tc>
          <w:tcPr/>
          <w:p>
            <w:pPr>
              <w:pStyle w:val="Compact"/>
              <w:jc w:val="center"/>
            </w:pPr>
            <w:r>
              <w:rPr>
                <w:rFonts w:hint="eastAsia" w:ascii="Times New Roman" w:hAnsi="Times New Roman" w:eastAsia="FangSong" w:cs="Times New Roman"/>
              </w:rPr>
              <w:t xml:space="preserve">电离常数</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=4K</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有机化学</w:t>
            </w:r>
          </w:p>
        </w:tc>
        <w:tc>
          <w:tcPr/>
          <w:p>
            <w:pPr>
              <w:pStyle w:val="Compact"/>
              <w:jc w:val="center"/>
            </w:pPr>
            <w:r>
              <w:rPr>
                <w:rFonts w:hint="eastAsia" w:ascii="Times New Roman" w:hAnsi="Times New Roman" w:eastAsia="FangSong" w:cs="Times New Roman"/>
              </w:rPr>
              <w:t xml:space="preserve">丙二酸脱水</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61"/>
    <w:bookmarkStart w:id="62"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化学家将</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CuCl </w:t>
      </w:r>
      <w:r>
        <w:rPr>
          <w:rFonts w:hint="eastAsia" w:ascii="Times New Roman" w:hAnsi="Times New Roman" w:eastAsia="FangSong" w:cs="Times New Roman"/>
        </w:rPr>
        <w:t>的混合物中</w:t>
      </w:r>
      <w:r>
        <w:rPr>
          <w:rFonts w:hint="eastAsia" w:ascii="Times New Roman" w:hAnsi="Times New Roman" w:eastAsia="Times New Roman" w:cs="Times New Roman"/>
        </w:rPr>
        <w:t>，</w:t>
      </w:r>
      <w:r>
        <w:rPr>
          <w:rFonts w:hint="eastAsia" w:ascii="Times New Roman" w:hAnsi="Times New Roman" w:eastAsia="FangSong" w:cs="Times New Roman"/>
        </w:rPr>
        <w:t>制得了一种浅绿色的晶体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和一种黄绿色气体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有磁性</w:t>
      </w:r>
      <w:r>
        <w:rPr>
          <w:rFonts w:hint="eastAsia" w:ascii="Times New Roman" w:hAnsi="Times New Roman" w:eastAsia="Times New Roman" w:cs="Times New Roman"/>
        </w:rPr>
        <w:t>，</w:t>
      </w:r>
      <w:r>
        <w:rPr>
          <w:rFonts w:hint="eastAsia" w:ascii="Times New Roman" w:hAnsi="Times New Roman" w:eastAsia="FangSong" w:cs="Times New Roman"/>
        </w:rPr>
        <w:t>其磁矩为</w:t>
      </w:r>
      <w:r>
        <w:rPr>
          <w:rFonts w:ascii="Times New Roman" w:hAnsi="Times New Roman" w:eastAsia="Times New Roman" w:cs="Times New Roman"/>
        </w:rPr>
        <w:t xml:space="preserve"> </w:t>
      </w:r>
      <m:oMath>
        <m:oMathPr>
          <m:ctrlPr>
            <w:rPr>
              <w:sz w:val="28"/>
              <w:szCs w:val="28"/>
            </w:rPr>
          </m:ctrlPr>
        </m:oMathPr>
        <m:r>
          <m:t>μ</m:t>
        </m:r>
        <m:r>
          <m:rPr>
            <m:sty m:val="p"/>
          </m:rPr>
          <m:t>=</m:t>
        </m:r>
        <m:r>
          <m:t>2.8</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且能被氧化</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在高温高压下继续和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的阴离子和</w:t>
      </w:r>
      <w:r>
        <w:rPr>
          <w:rFonts w:ascii="Times New Roman" w:hAnsi="Times New Roman" w:eastAsia="Times New Roman" w:cs="Times New Roman"/>
        </w:rPr>
        <w:t xml:space="preserve"> A </w:t>
      </w:r>
      <w:r>
        <w:rPr>
          <w:rFonts w:hint="eastAsia" w:ascii="Times New Roman" w:hAnsi="Times New Roman" w:eastAsia="FangSong" w:cs="Times New Roman"/>
        </w:rPr>
        <w:t>的阴离子共价键数不变</w:t>
      </w:r>
      <w:r>
        <w:rPr>
          <w:rFonts w:hint="eastAsia" w:ascii="Times New Roman" w:hAnsi="Times New Roman" w:eastAsia="Times New Roman" w:cs="Times New Roman"/>
        </w:rPr>
        <w:t>（</w:t>
      </w:r>
      <w:r>
        <w:rPr>
          <w:rFonts w:hint="eastAsia" w:ascii="Times New Roman" w:hAnsi="Times New Roman" w:eastAsia="FangSong" w:cs="Times New Roman"/>
        </w:rPr>
        <w:t>阴离子结构对称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中铜元素的质量分数分别为</w:t>
      </w:r>
      <w:r>
        <w:rPr>
          <w:rFonts w:ascii="Times New Roman" w:hAnsi="Times New Roman" w:eastAsia="Times New Roman" w:cs="Times New Roman"/>
        </w:rPr>
        <w:t xml:space="preserve"> 21.55%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24.85%。</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A、C </w:t>
      </w:r>
      <w:r>
        <w:rPr>
          <w:rFonts w:hint="eastAsia" w:ascii="Times New Roman" w:hAnsi="Times New Roman" w:eastAsia="FangSong" w:cs="Times New Roman"/>
        </w:rPr>
        <w:t>中铜的化合价和价电子构型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写出上述化学反应方程式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A、C </w:t>
      </w:r>
      <w:r>
        <w:rPr>
          <w:rFonts w:hint="eastAsia" w:ascii="Times New Roman" w:hAnsi="Times New Roman" w:eastAsia="FangSong" w:cs="Times New Roman"/>
        </w:rPr>
        <w:t>阴离子形成的原因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spacing w:before="160" w:after="80"/>
      </w:pPr>
      <w:r>
        <w:pict>
          <v:rect style="width:0;height:1.5pt" o:hralign="center" o:hrstd="t" o:hr="t"/>
        </w:pict>
      </w:r>
    </w:p>
    <w:bookmarkEnd w:id="64"/>
    <w:bookmarkStart w:id="6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66" name="Picture"/>
            <a:graphic>
              <a:graphicData uri="http://schemas.openxmlformats.org/drawingml/2006/picture">
                <pic:pic>
                  <pic:nvPicPr>
                    <pic:cNvPr descr="66b08849fe50da7fa23fe000960efe44646e71e048d843c98b3048b0edcefdd2.jpg" id="67" name="Picture"/>
                    <pic:cNvPicPr>
                      <a:picLocks noChangeArrowheads="1" noChangeAspect="1"/>
                    </pic:cNvPicPr>
                  </pic:nvPicPr>
                  <pic:blipFill>
                    <a:blip r:embed="rId65"/>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14"/>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End w:id="69"/>
    <w:bookmarkEnd w:id="7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30" Type="http://schemas.openxmlformats.org/officeDocument/2006/relationships/image" Target="media/rId30.png"/><Relationship Id="rId22" Type="http://schemas.openxmlformats.org/officeDocument/2006/relationships/image" Target="media/rId22.png"/><Relationship Id="rId26" Type="http://schemas.openxmlformats.org/officeDocument/2006/relationships/image" Target="media/rId26.png"/><Relationship Id="rId48" Type="http://schemas.openxmlformats.org/officeDocument/2006/relationships/image" Target="media/rId48.jpg"/><Relationship Id="rId65" Type="http://schemas.openxmlformats.org/officeDocument/2006/relationships/image" Target="media/rId65.jpg"/><Relationship Id="rId10" Type="http://schemas.openxmlformats.org/officeDocument/2006/relationships/image" Target="media/rId10.jpg"/><Relationship Id="rId45" Type="http://schemas.openxmlformats.org/officeDocument/2006/relationships/image" Target="media/rId45.jpg"/><Relationship Id="rId57" Type="http://schemas.openxmlformats.org/officeDocument/2006/relationships/image" Target="media/rId57.jpg"/><Relationship Id="rId51" Type="http://schemas.openxmlformats.org/officeDocument/2006/relationships/image" Target="media/rId5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2026-09-17T13:19:21Z</dcterms:created>
  <dcterms:modified xsi:type="dcterms:W3CDTF">2026-09-17T13:19:21Z</dcterms:modified>
</cp:coreProperties>
</file>

<file path=docProps/custom.xml><?xml version="1.0" encoding="utf-8"?>
<Properties xmlns="http://schemas.openxmlformats.org/officeDocument/2006/custom-properties" xmlns:vt="http://schemas.openxmlformats.org/officeDocument/2006/docPropsVTypes"/>
</file>