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学生讲义误差处理与分光光度法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学生讲义：误差处理与分光光度法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目标1：能区分系统误差、随机误差与过失误差，各举两个实例，并说出对应的减免方法。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目标2：能解释准确度与精密度的定义差异，用靶心图说明二者的辩证关系。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目标3：能正确运用有效数字的加减法（对齐小数点）和乘除法（对齐有效位数）运算规则。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目标4：能运用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进行吸光度、浓度、摩尔吸收系数的互算。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目标5：能描述标准曲线法的操作步骤，并由标准曲线数据求未知浓度。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定律偏离的两个主要原因（化学因素和光学因素），并解释为何稀溶液中定律成立而高浓度时偏离。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目标7：能解释为什么选择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作为测定波长，知道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0.434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时测量相对误差最小。</w:t>
      </w:r>
    </w:p>
    <w:p>
      <w:r>
        <w:pict>
          <v:rect style="width:0;height:1.5pt" o:hralign="center" o:hrstd="t" o:hr="t"/>
        </w:pict>
      </w:r>
    </w:p>
    <w:bookmarkEnd w:id="9"/>
    <w:bookmarkStart w:id="18" w:name="一误差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一、误差基本概念</w:t>
      </w:r>
    </w:p>
    <w:bookmarkStart w:id="10" w:name="误差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误差的定义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（error）是测量值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与真值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之间的差值：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真值在严格意义上无法获得，分析化学中用</w:t>
      </w:r>
      <w:r>
        <w:rPr>
          <w:rFonts w:hint="eastAsia" w:eastAsia="SimSun" w:ascii="Times New Roman" w:hAnsi="Times New Roman"/>
          <w:b/>
          <w:bCs/>
        </w:rPr>
        <w:t xml:space="preserve">理论真值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计量学约定真值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标准参考值</w:t>
      </w:r>
      <w:r>
        <w:rPr>
          <w:rFonts w:hint="eastAsia" w:eastAsia="SimSun" w:ascii="Times New Roman" w:hAnsi="Times New Roman"/>
        </w:rPr>
        <w:t xml:space="preserve">代替。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相对误差是衡量准确度的常用指标，竞赛中通常要求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t xml:space="preserve">。</w:t>
      </w:r>
    </w:p>
    <w:bookmarkEnd w:id="10"/>
    <w:bookmarkStart w:id="11" w:name="误差三分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误差三分法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误差按其来源和性质分为三大类——这是分析化学数据评价的</w:t>
      </w:r>
      <w:r>
        <w:rPr>
          <w:rFonts w:hint="eastAsia" w:eastAsia="SimSun" w:ascii="Times New Roman" w:hAnsi="Times New Roman"/>
          <w:b/>
          <w:bCs/>
        </w:rPr>
        <w:t xml:space="preserve">第一道门槛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减免/处理方法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方法、仪器、试剂、操作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天平不等臂、砝码腐蚀、滴定管刻度不准、试剂含杂质、指示剂变色点与SP不符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对照试验、空白试验、校准仪器、方法校正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不可预测、双向性、服从统计规律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环境波动、读数不确定性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温度湿度微变、天平读数末位波动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SimSun"/>
              </w:rPr>
              <w:t xml:space="preserve">（误差随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明显错误、本可避免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加错试剂、溶液溅出、读错刻度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SimSun"/>
              </w:rPr>
              <w:t xml:space="preserve">该数据，规范操作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“系统误差可测可改，随机误差不可免但可统计，过失误差直接剔除。”</w:t>
      </w:r>
    </w:p>
    <w:bookmarkEnd w:id="11"/>
    <w:bookmarkStart w:id="12" w:name="系统误差的四个子类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反应不完全、副反应、终点与SP不一致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天平不等臂、砝码腐蚀、容量器皿刻度不准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试剂不纯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终点判断偏深/偏浅、洗涤不当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规范操作、对照试验</w:t>
            </w:r>
          </w:p>
        </w:tc>
      </w:tr>
    </w:tbl>
    <w:bookmarkEnd w:id="12"/>
    <w:bookmarkStart w:id="14" w:name="准确度与精密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（accuracy）：测定值与真值的接近程度，用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衡量。误差越小，准确度越高。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（precision）：平行测定值之间的接近程度，用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偏差的计算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绝对偏差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单次测定值与平均值之差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各次绝对偏差绝对值的平均值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平均偏差的相对值，百分比表示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最重要的精密度的量度（第二轮重点）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RSD（变异系数）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相对标准偏差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标准偏差对比平均偏差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通过平方放大了大偏差的权重，对离散程度更敏感，是更科学精密度的量度。</w:t>
      </w:r>
    </w:p>
    <w:bookmarkStart w:id="13" w:name="准确度与精密度的四象限关系靶心图"/>
    <w:p>
      <w:pPr>
        <w:pStyle w:val="Heading4"/>
      </w:pPr>
      <w:r>
        <w:rPr>
          <w:rFonts w:hint="eastAsia" w:eastAsia="SimHei" w:ascii="Times New Roman" w:hAnsi="Times New Roman"/>
        </w:rPr>
        <w:t xml:space="preserve">准确度与精密度的四象限关系（靶心图）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理想结果</w:t>
            </w:r>
            <w:r>
              <w:rPr>
                <w:rFonts w:hint="eastAsia" w:ascii="Times New Roman" w:hAnsi="Times New Roman" w:eastAsia="SimSun"/>
              </w:rPr>
              <w:t xml:space="preserve">：系统误差和随机误差均小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数据集中但偏离靶心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存在系统误差</w:t>
            </w:r>
            <w:r>
              <w:rPr>
                <w:rFonts w:hint="eastAsia" w:ascii="Times New Roman" w:hAnsi="Times New Roman" w:eastAsia="SimSun"/>
              </w:rPr>
              <w:t xml:space="preserve">：精密度高但准确度低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结果不可靠</w:t>
            </w:r>
            <w:r>
              <w:rPr>
                <w:rFonts w:hint="eastAsia" w:ascii="Times New Roman" w:hAnsi="Times New Roman" w:eastAsia="SimSun"/>
              </w:rPr>
              <w:t xml:space="preserve">：二者均差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数据分散但均值在靶心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偶然凑巧</w:t>
            </w:r>
            <w:r>
              <w:rPr>
                <w:rFonts w:hint="eastAsia" w:ascii="Times New Roman" w:hAnsi="Times New Roman" w:eastAsia="SimSun"/>
              </w:rPr>
              <w:t xml:space="preserve">：不可信赖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</w:t>
      </w:r>
      <w:r>
        <w:rPr>
          <w:rFonts w:hint="eastAsia" w:eastAsia="SimSun" w:ascii="Times New Roman" w:hAnsi="Times New Roman"/>
          <w:b/>
          <w:bCs/>
        </w:rPr>
        <w:t xml:space="preserve">前提</w:t>
      </w:r>
      <w:r>
        <w:rPr>
          <w:rFonts w:hint="eastAsia" w:eastAsia="SimSun" w:ascii="Times New Roman" w:hAnsi="Times New Roman"/>
        </w:rPr>
        <w:t xml:space="preserve">——高精密度不一定高准确度（乙组）；但准确度高必须以高精密度为前提。</w:t>
      </w:r>
    </w:p>
    <w:bookmarkEnd w:id="13"/>
    <w:bookmarkEnd w:id="14"/>
    <w:bookmarkStart w:id="15" w:name="误差传递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误差传递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系统误差传递</w:t>
      </w:r>
      <w:r>
        <w:rPr>
          <w:rFonts w:hint="eastAsia" w:eastAsia="SimSun" w:ascii="Times New Roman" w:hAnsi="Times New Roman"/>
        </w:rPr>
        <w:t xml:space="preserve">（已知误差方向）：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绝对误差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lg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0.434</m:t>
              </m:r>
              <m:r>
                <m:t>m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随机误差传递</w:t>
      </w:r>
      <w:r>
        <w:rPr>
          <w:rFonts w:hint="eastAsia" w:eastAsia="SimSun" w:ascii="Times New Roman" w:hAnsi="Times New Roman"/>
        </w:rPr>
        <w:t xml:space="preserve">（基于方差）：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方差加和</w:t>
            </w:r>
            <w:r>
              <w:rPr>
                <w:rFonts w:hint="eastAsia" w:ascii="Times New Roman" w:hAnsi="Times New Roman" w:eastAsia="SimSun"/>
              </w:rPr>
              <w:t xml:space="preserve">，不论加减！）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随机误差传递中，加减法传递的是</w:t>
      </w:r>
      <w:r>
        <w:rPr>
          <w:rFonts w:hint="eastAsia" w:eastAsia="SimSun" w:ascii="Times New Roman" w:hAnsi="Times New Roman"/>
          <w:b/>
          <w:bCs/>
        </w:rPr>
        <w:t xml:space="preserve">方差</w:t>
      </w:r>
      <w:r>
        <w:rPr>
          <w:rFonts w:hint="eastAsia" w:eastAsia="SimSun" w:ascii="Times New Roman" w:hAnsi="Times New Roman"/>
        </w:rPr>
        <w:t xml:space="preserve">（不是标准偏差直接相加），且</w:t>
      </w:r>
      <w:r>
        <w:rPr>
          <w:rFonts w:hint="eastAsia" w:eastAsia="SimSun" w:ascii="Times New Roman" w:hAnsi="Times New Roman"/>
          <w:b/>
          <w:bCs/>
        </w:rPr>
        <w:t xml:space="preserve">不论运算是加还是减</w:t>
      </w:r>
      <w:r>
        <w:rPr>
          <w:rFonts w:hint="eastAsia" w:eastAsia="SimSun" w:ascii="Times New Roman" w:hAnsi="Times New Roman"/>
        </w:rPr>
        <w:t xml:space="preserve">，方差都是相加！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极值误差估计</w:t>
      </w:r>
      <w:r>
        <w:rPr>
          <w:rFonts w:hint="eastAsia" w:eastAsia="SimSun" w:ascii="Times New Roman" w:hAnsi="Times New Roman"/>
        </w:rPr>
        <w:t xml:space="preserve">（最不利情况）：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C</m:t>
                      </m:r>
                    </m:den>
                  </m:f>
                </m:e>
              </m:d>
            </m:oMath>
          </w:p>
        </w:tc>
      </w:tr>
    </w:tbl>
    <w:bookmarkEnd w:id="15"/>
    <w:bookmarkStart w:id="16" w:name="平均值与置信区间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平均值与置信区间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算术平均值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标准偏差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置信区间</w:t>
      </w:r>
      <w:r>
        <w:rPr>
          <w:rFonts w:hint="eastAsia" w:eastAsia="SimSun" w:ascii="Times New Roman" w:hAnsi="Times New Roman"/>
        </w:rPr>
        <w:t xml:space="preserve">（定量表达测量结果的可靠范围）：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为置信因子（与置信水平和自由度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有关），95%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置信水平是最常用的选择。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置信区间的含义：在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置信水平下，真值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落在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范围内的概率为</w:t>
      </w:r>
      <w:r>
        <w:t xml:space="preserve"> 95%。</w:t>
      </w:r>
    </w:p>
    <w:bookmarkEnd w:id="16"/>
    <w:bookmarkStart w:id="17" w:name="q-检验法剔除离群值"/>
    <w:p>
      <w:pPr>
        <w:pStyle w:val="Heading3"/>
      </w:pPr>
      <w:r>
        <w:t xml:space="preserve">1.7 Q </w:t>
      </w:r>
      <w:r>
        <w:rPr>
          <w:rFonts w:hint="eastAsia" w:eastAsia="SimHei" w:ascii="Times New Roman" w:hAnsi="Times New Roman"/>
        </w:rPr>
        <w:t xml:space="preserve">检验法剔除离群值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当一组数据中有一个值明显偏离时，可用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检验法判断是否应剔除：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（查表值），则可疑值应</w:t>
      </w:r>
      <w:r>
        <w:rPr>
          <w:rFonts w:hint="eastAsia" w:eastAsia="SimSun" w:ascii="Times New Roman" w:hAnsi="Times New Roman"/>
          <w:b/>
          <w:bCs/>
        </w:rPr>
        <w:t xml:space="preserve">剔除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，则应</w:t>
      </w:r>
      <w:r>
        <w:rPr>
          <w:rFonts w:hint="eastAsia" w:eastAsia="SimSun" w:ascii="Times New Roman" w:hAnsi="Times New Roman"/>
          <w:b/>
          <w:bCs/>
        </w:rPr>
        <w:t xml:space="preserve">保留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有效数字"/>
    <w:p>
      <w:pPr>
        <w:pStyle w:val="Heading2"/>
      </w:pPr>
      <w:r>
        <w:rPr>
          <w:rFonts w:hint="eastAsia" w:eastAsia="SimHei" w:ascii="Times New Roman" w:hAnsi="Times New Roman"/>
        </w:rPr>
        <w:t xml:space="preserve">二、有效数字</w:t>
      </w:r>
    </w:p>
    <w:bookmarkStart w:id="19" w:name="有效数字的认定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有效数字（Significant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Figures）指测量值中所有</w:t>
      </w:r>
      <w:r>
        <w:rPr>
          <w:rFonts w:hint="eastAsia" w:eastAsia="SimSun" w:ascii="Times New Roman" w:hAnsi="Times New Roman"/>
          <w:b/>
          <w:bCs/>
        </w:rPr>
        <w:t xml:space="preserve">确定的数字</w:t>
      </w:r>
      <w:r>
        <w:rPr>
          <w:rFonts w:hint="eastAsia" w:eastAsia="SimSun" w:ascii="Times New Roman" w:hAnsi="Times New Roman"/>
        </w:rPr>
        <w:t xml:space="preserve">加上</w:t>
      </w:r>
      <w:r>
        <w:rPr>
          <w:rFonts w:hint="eastAsia" w:eastAsia="SimSun" w:ascii="Times New Roman" w:hAnsi="Times New Roman"/>
          <w:b/>
          <w:bCs/>
        </w:rPr>
        <w:t xml:space="preserve">一位估计的不确定数字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科学记数法明确表达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滴定管精度，两个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数字中间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不明确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2/3/4 </w:t>
            </w:r>
            <w:r>
              <w:rPr>
                <w:rFonts w:hint="eastAsia" w:ascii="Times New Roman" w:hAnsi="Times New Roman" w:eastAsia="SimSun"/>
              </w:rPr>
              <w:t xml:space="preserve">位，应写科学记数法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整数部分为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的方次，仅小数部分算有效数字</w:t>
            </w:r>
          </w:p>
        </w:tc>
      </w:tr>
    </w:tbl>
    <w:bookmarkEnd w:id="19"/>
    <w:bookmarkStart w:id="20" w:name="修约规则四舍六入五成双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国家标准</w:t>
      </w:r>
      <w:r>
        <w:rPr>
          <w:b/>
          <w:bCs/>
        </w:rPr>
        <w:t xml:space="preserve"> GB/T 8170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</w:t>
      </w:r>
      <w:r>
        <w:rPr>
          <w:rFonts w:hint="eastAsia" w:eastAsia="SimSun" w:ascii="Times New Roman" w:hAnsi="Times New Roman"/>
          <w:b/>
          <w:bCs/>
        </w:rPr>
        <w:t xml:space="preserve">偶数则舍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奇数则进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</w:t>
      </w:r>
      <w:r>
        <w:rPr>
          <w:rFonts w:hint="eastAsia" w:eastAsia="SimSun" w:ascii="Times New Roman" w:hAnsi="Times New Roman"/>
        </w:rPr>
        <w:t xml:space="preserve">到所需位数，不可分步修约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修约结果（1位小数）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前为奇数（1），进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前为偶数（2），舍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0"/>
    <w:bookmarkStart w:id="21" w:name="运算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12.61</m:t>
              </m:r>
              <m:r>
                <m:rPr>
                  <m:sty m:val="p"/>
                </m:rPr>
                <m:t>+</m:t>
              </m:r>
              <m:r>
                <m:t>0.567</m:t>
              </m:r>
              <m:r>
                <m:rPr>
                  <m:sty m:val="p"/>
                </m:rPr>
                <m:t>+</m:t>
              </m:r>
              <m:r>
                <m:t>0.0142</m:t>
              </m:r>
              <m:r>
                <m:rPr>
                  <m:sty m:val="p"/>
                </m:rPr>
                <m:t>→</m:t>
              </m:r>
              <m:r>
                <m:t>12.61</m:t>
              </m:r>
              <m:r>
                <m:rPr>
                  <m:sty m:val="p"/>
                </m:rPr>
                <m:t>+</m:t>
              </m:r>
              <m:r>
                <m:t>0.57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=</m:t>
              </m:r>
              <m:r>
                <m:t>13.19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  <m:r>
                <m:rPr>
                  <m:sty m:val="p"/>
                </m:rPr>
                <m:t>→</m:t>
              </m:r>
              <m:r>
                <m:t>0.0121</m:t>
              </m:r>
              <m:r>
                <m:rPr>
                  <m:sty m:val="p"/>
                </m:rPr>
                <m:t>×</m:t>
              </m:r>
              <m:r>
                <m:t>25.6</m:t>
              </m:r>
              <m:r>
                <m:rPr>
                  <m:sty m:val="p"/>
                </m:rPr>
                <m:t>×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位小数）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“pH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只算小数后”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中间结果多保留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位，最后一次性取位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“中间留一手”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实践指南</w:t>
      </w:r>
      <w:r>
        <w:rPr>
          <w:rFonts w:hint="eastAsia" w:eastAsia="SimSun" w:ascii="Times New Roman" w:hAnsi="Times New Roman"/>
        </w:rPr>
        <w:t xml:space="preserve">：竞赛中题目数据通常全部为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位有效数字，结果也取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位。但</w:t>
      </w:r>
      <w:r>
        <w:rPr>
          <w:rFonts w:hint="eastAsia" w:eastAsia="SimSun" w:ascii="Times New Roman" w:hAnsi="Times New Roman"/>
          <w:b/>
          <w:bCs/>
        </w:rPr>
        <w:t xml:space="preserve">严格遵循规则</w:t>
      </w:r>
      <w:r>
        <w:rPr>
          <w:rFonts w:hint="eastAsia" w:eastAsia="SimSun" w:ascii="Times New Roman" w:hAnsi="Times New Roman"/>
        </w:rPr>
        <w:t xml:space="preserve">比”看齐题目”更重要——有些压轴题故意通过数据位数差异设置陷阱。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三分光光度法原理"/>
    <w:p>
      <w:pPr>
        <w:pStyle w:val="Heading2"/>
      </w:pPr>
      <w:r>
        <w:rPr>
          <w:rFonts w:hint="eastAsia" w:eastAsia="SimHei" w:ascii="Times New Roman" w:hAnsi="Times New Roman"/>
        </w:rPr>
        <w:t xml:space="preserve">三、分光光度法原理</w:t>
      </w:r>
    </w:p>
    <w:bookmarkStart w:id="26" w:name="lambert-beer-定律"/>
    <w:p>
      <w:pPr>
        <w:pStyle w:val="Heading3"/>
      </w:pPr>
      <w:r>
        <w:t xml:space="preserve">3.1 Lambert-Beer </w:t>
      </w:r>
      <w:r>
        <w:rPr>
          <w:rFonts w:hint="eastAsia" w:eastAsia="SimHei" w:ascii="Times New Roman" w:hAnsi="Times New Roman"/>
        </w:rPr>
        <w:t xml:space="preserve">定律</w:t>
      </w:r>
    </w:p>
    <w:p>
      <w:pPr>
        <w:pStyle w:val="FirstParagraph"/>
      </w:pPr>
      <w:r>
        <w:rPr>
          <w:b/>
          <w:bCs/>
        </w:rPr>
        <w:t xml:space="preserve">Lambert-Beer </w:t>
      </w:r>
      <w:r>
        <w:rPr>
          <w:rFonts w:hint="eastAsia" w:eastAsia="SimSun" w:ascii="Times New Roman" w:hAnsi="Times New Roman"/>
          <w:b/>
          <w:bCs/>
        </w:rPr>
        <w:t xml:space="preserve">定律</w:t>
      </w:r>
      <w:r>
        <w:rPr>
          <w:rFonts w:hint="eastAsia" w:eastAsia="SimSun" w:ascii="Times New Roman" w:hAnsi="Times New Roman"/>
        </w:rPr>
        <w:t xml:space="preserve">（朗伯-比尔定律）是分光光度法定量分析的基石：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吸光度（absorbance）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透射比（透光度）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%）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反映吸收灵敏度的特征常数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液层厚度（光程）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通常用</w:t>
            </w:r>
            <w:r>
              <w:rPr>
                <w:rFonts w:ascii="Times New Roman" w:hAnsi="Times New Roman" w:eastAsia="SimSun"/>
              </w:rPr>
              <w:t xml:space="preserve"> 1 cm </w:t>
            </w:r>
            <w:r>
              <w:rPr>
                <w:rFonts w:hint="eastAsia" w:ascii="Times New Roman" w:hAnsi="Times New Roman" w:eastAsia="SimSu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吸光度与透射比的关系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</w:t>
      </w:r>
      <w:r>
        <w:rPr>
          <w:rFonts w:hint="eastAsia" w:eastAsia="SimSun" w:ascii="Times New Roman" w:hAnsi="Times New Roman"/>
        </w:rPr>
        <w:t xml:space="preserve">0~1（或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0%~100%），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0~∞</w:t>
      </w:r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100%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10%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1（对数关系！）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吸光度的加和性</w:t>
      </w:r>
      <w:r>
        <w:rPr>
          <w:rFonts w:hint="eastAsia" w:eastAsia="SimSun" w:ascii="Times New Roman" w:hAnsi="Times New Roman"/>
        </w:rPr>
        <w:t xml:space="preserve">：若溶液含多种吸光物质且无相互作用：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多组分同时测定</w:t>
      </w:r>
      <w:r>
        <w:rPr>
          <w:rFonts w:hint="eastAsia" w:eastAsia="SimSun" w:ascii="Times New Roman" w:hAnsi="Times New Roman"/>
        </w:rPr>
        <w:t xml:space="preserve">的理论基础。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810000" cy="2540000"/>
            <wp:effectExtent b="0" l="0" r="0" t="0"/>
            <wp:docPr descr="Lambert-Beer 定律示意图" title="" id="24" name="Picture"/>
            <a:graphic>
              <a:graphicData uri="http://schemas.openxmlformats.org/drawingml/2006/picture">
                <pic:pic>
                  <pic:nvPicPr>
                    <pic:cNvPr descr="media/beers-law-illustration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Lambert-Beer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定律示意图——入射光</w:t>
      </w:r>
      <w:r>
        <w:rPr>
          <w:b w:val="0"/>
          <w:i w:val="0"/>
          <w:iCs/>
          <w:sz w:val="21"/>
        </w:rPr>
        <w:t xml:space="preserve"> I₀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通过溶液后被吸收，透射光强度减弱为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Iₜ。吸光度</w:t>
      </w:r>
      <w:r>
        <w:rPr>
          <w:b w:val="0"/>
          <w:i w:val="0"/>
          <w:iCs/>
          <w:sz w:val="21"/>
        </w:rPr>
        <w:t xml:space="preserve"> A = lg(I₀/Iₜ)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与溶液浓度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和光程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成正比。图中标注了入射光、吸收池、透射光的关系（分析化学第六版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第10章）</w:t>
      </w:r>
    </w:p>
    <w:bookmarkEnd w:id="26"/>
    <w:bookmarkStart w:id="30" w:name="吸收光谱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吸收光谱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吸收光谱（吸收曲线）是以</w:t>
      </w:r>
      <w:r>
        <w:rPr>
          <w:rFonts w:hint="eastAsia" w:eastAsia="SimSun" w:ascii="Times New Roman" w:hAnsi="Times New Roman"/>
          <w:b/>
          <w:bCs/>
        </w:rPr>
        <w:t xml:space="preserve">波长为横坐标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吸光度为纵坐标</w:t>
      </w:r>
      <w:r>
        <w:rPr>
          <w:rFonts w:hint="eastAsia" w:eastAsia="SimSun" w:ascii="Times New Roman" w:hAnsi="Times New Roman"/>
        </w:rPr>
        <w:t xml:space="preserve">的曲线。关键特征：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最大吸收波长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：此处吸光度最大，灵敏度最高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同一物质不同浓度时，吸收光谱形状和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值改变——这是定量分析的依据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63112"/>
            <wp:effectExtent b="0" l="0" r="0" t="0"/>
            <wp:docPr descr="吸收光谱示意图" title="" id="28" name="Picture"/>
            <a:graphic>
              <a:graphicData uri="http://schemas.openxmlformats.org/drawingml/2006/picture">
                <pic:pic>
                  <pic:nvPicPr>
                    <pic:cNvPr descr="media/absorption-spectrum-examp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吸收光谱（吸收曲线）示意图——以叶绿素为例，横坐标为波长（nm），纵坐标为吸光度。曲线上的峰值对应最大吸收波长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λmax，此处灵敏度最高。不同浓度的同一物质，吸收光谱形状不变，仅吸光度值成比例变化（Wikimedia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End w:id="30"/>
    <w:bookmarkStart w:id="33" w:name="偏离-lambert-beer-定律的原因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定律的原因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严格来说，Lambert-Beer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定律只在</w:t>
      </w:r>
      <w:r>
        <w:rPr>
          <w:rFonts w:hint="eastAsia" w:eastAsia="SimSun" w:ascii="Times New Roman" w:hAnsi="Times New Roman"/>
          <w:b/>
          <w:bCs/>
        </w:rPr>
        <w:t xml:space="preserve">稀溶液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单色光</w:t>
      </w:r>
      <w:r>
        <w:rPr>
          <w:rFonts w:hint="eastAsia" w:eastAsia="SimSun" w:ascii="Times New Roman" w:hAnsi="Times New Roman"/>
        </w:rPr>
        <w:t xml:space="preserve">条件下成立。实际测量中常见两种偏离：</w:t>
      </w:r>
    </w:p>
    <w:bookmarkStart w:id="31" w:name="光学因素非单色光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光学因素——非单色光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实际仪器获得的是一定波长范围的复合光（非严格单色光）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物质对不同波长的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不同，导致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曲线向吸光度轴弯曲（</w:t>
      </w:r>
      <w:r>
        <w:rPr>
          <w:rFonts w:hint="eastAsia" w:eastAsia="SimSun" w:ascii="Times New Roman" w:hAnsi="Times New Roman"/>
          <w:b/>
          <w:bCs/>
        </w:rPr>
        <w:t xml:space="preserve">负偏离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克服方法</w:t>
      </w:r>
      <w:r>
        <w:rPr>
          <w:rFonts w:hint="eastAsia" w:eastAsia="SimSun" w:ascii="Times New Roman" w:hAnsi="Times New Roman"/>
        </w:rPr>
        <w:t xml:space="preserve">：选择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为测定波长（此处吸收曲线最平坦，不同波长的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差异最小）</w:t>
      </w:r>
    </w:p>
    <w:bookmarkEnd w:id="31"/>
    <w:bookmarkStart w:id="32" w:name="化学因素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化学因素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酸碱型吸光物质随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变化，酸式和碱式吸收不同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指示剂在不同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下颜色不同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高浓度时分子间作用改变吸收性质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高浓度时标准曲线向下弯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多级配合物的各级配合比不同，吸收不同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Fe(SCN)</w:t>
            </w:r>
            <m:oMath>
              <m:sSubSup>
                <m:e>
                  <m:r>
                    <m:t>​</m:t>
                  </m:r>
                </m:e>
                <m:sub>
                  <m:r>
                    <m:t>n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浓度增大颜色加深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在酸中变为</w:t>
            </w:r>
            <w:r>
              <w:rPr>
                <w:rFonts w:ascii="Times New Roman" w:hAnsi="Times New Roman" w:eastAsia="SimSun"/>
              </w:rPr>
              <w:t xml:space="preserve"> Cr₂O₇²⁻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竞赛高频考点</w:t>
      </w:r>
      <w:r>
        <w:rPr>
          <w:rFonts w:hint="eastAsia" w:eastAsia="SimSun" w:ascii="Times New Roman" w:hAnsi="Times New Roman"/>
        </w:rPr>
        <w:t xml:space="preserve">：高浓度时标准曲线</w:t>
      </w:r>
      <w:r>
        <w:rPr>
          <w:rFonts w:hint="eastAsia" w:eastAsia="SimSun" w:ascii="Times New Roman" w:hAnsi="Times New Roman"/>
          <w:b/>
          <w:bCs/>
        </w:rPr>
        <w:t xml:space="preserve">向下弯曲</w:t>
      </w:r>
      <w:r>
        <w:rPr>
          <w:rFonts w:hint="eastAsia" w:eastAsia="SimSun" w:ascii="Times New Roman" w:hAnsi="Times New Roman"/>
        </w:rPr>
        <w:t xml:space="preserve">（向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轴弯曲）——因为分子间相互作用使有效吸光度小于预期。</w:t>
      </w:r>
    </w:p>
    <w:bookmarkEnd w:id="32"/>
    <w:bookmarkEnd w:id="33"/>
    <w:bookmarkStart w:id="34" w:name="最佳测量条件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最佳测量条件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测定波长</w:t>
      </w:r>
      <w:r>
        <w:rPr>
          <w:rFonts w:hint="eastAsia" w:eastAsia="SimSun" w:ascii="Times New Roman" w:hAnsi="Times New Roman"/>
        </w:rPr>
        <w:t xml:space="preserve">：选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（灵敏度最高，且此处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随波长变化小，非单色光影响小）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若有干扰，则选”吸收最大、干扰最小”的波长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最佳吸光度范围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0.434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36.8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）时</w:t>
      </w:r>
      <w:r>
        <w:rPr>
          <w:rFonts w:hint="eastAsia" w:eastAsia="SimSun" w:ascii="Times New Roman" w:hAnsi="Times New Roman"/>
          <w:b/>
          <w:bCs/>
        </w:rPr>
        <w:t xml:space="preserve">浓度测量的相对误差最小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四显色反应与光度滴定"/>
    <w:p>
      <w:pPr>
        <w:pStyle w:val="Heading2"/>
      </w:pPr>
      <w:r>
        <w:rPr>
          <w:rFonts w:hint="eastAsia" w:eastAsia="SimHei" w:ascii="Times New Roman" w:hAnsi="Times New Roman"/>
        </w:rPr>
        <w:t xml:space="preserve">四、显色反应与光度滴定</w:t>
      </w:r>
    </w:p>
    <w:bookmarkStart w:id="36" w:name="显色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显色反应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将无色/浅色离子转化为有色配合物的化学反应。对显色反应的要求：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可测定低浓度样品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避免分离步骤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保证计量关系稳定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保证测定重现性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SimSun"/>
              </w:rPr>
              <w:t xml:space="preserve">（与显色剂相比）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容易区分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常见显色剂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显色剂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测定离子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/nm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1,10-邻二氮菲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二苯硫腙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显色条件优化</w:t>
      </w:r>
      <w:r>
        <w:rPr>
          <w:rFonts w:hint="eastAsia" w:eastAsia="SimSun" w:ascii="Times New Roman" w:hAnsi="Times New Roman"/>
        </w:rPr>
        <w:t xml:space="preserve">：酸度（pH）→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显色剂用量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反应时间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溶剂</w:t>
      </w:r>
    </w:p>
    <w:bookmarkEnd w:id="36"/>
    <w:bookmarkStart w:id="37" w:name="光度滴定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光度滴定简介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光度滴定</w:t>
      </w:r>
      <w:r>
        <w:rPr>
          <w:rFonts w:hint="eastAsia" w:eastAsia="SimSun" w:ascii="Times New Roman" w:hAnsi="Times New Roman"/>
        </w:rPr>
        <w:t xml:space="preserve">（分光光度滴定）是用分光光度计监测滴定过程中吸光度变化来确定终点的方法：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不需要有色反应物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适用于反应慢或没有常规指示剂的体系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曲线确定终点（曲线转折点）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五仪器简介了解"/>
    <w:p>
      <w:pPr>
        <w:pStyle w:val="Heading2"/>
      </w:pPr>
      <w:r>
        <w:rPr>
          <w:rFonts w:hint="eastAsia" w:eastAsia="SimHei" w:ascii="Times New Roman" w:hAnsi="Times New Roman"/>
        </w:rPr>
        <w:t xml:space="preserve">五、仪器简介（了解）</w:t>
      </w:r>
    </w:p>
    <w:bookmarkStart w:id="42" w:name="可见分光光度计基本结构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可见分光光度计基本结构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钨丝灯</w:t>
            </w:r>
            <w:r>
              <w:rPr>
                <w:rFonts w:hint="eastAsia" w:ascii="Times New Roman" w:hAnsi="Times New Roman" w:eastAsia="SimSun"/>
              </w:rPr>
              <w:t xml:space="preserve">（360~800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单色器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分解复合光为单色光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棱镜（玻璃）或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光栅</w:t>
            </w:r>
            <w:r>
              <w:rPr>
                <w:rFonts w:hint="eastAsia" w:ascii="Times New Roman" w:hAnsi="Times New Roman" w:eastAsia="SimSun"/>
              </w:rPr>
              <w:t xml:space="preserve">（分辨率更优）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吸收池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玻璃</w:t>
            </w:r>
            <w:r>
              <w:rPr>
                <w:rFonts w:hint="eastAsia" w:ascii="Times New Roman" w:hAnsi="Times New Roman" w:eastAsia="SimSun"/>
              </w:rPr>
              <w:t xml:space="preserve">吸收池（可见区）；石英池（紫外区）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检测器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光信号→电信号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光电管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光电倍增管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数据处理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数字显示/计算机采集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602992"/>
            <wp:effectExtent b="0" l="0" r="0" t="0"/>
            <wp:docPr descr="可见分光光度计结构示意图" title="" id="40" name="Picture"/>
            <a:graphic>
              <a:graphicData uri="http://schemas.openxmlformats.org/drawingml/2006/picture">
                <pic:pic>
                  <pic:nvPicPr>
                    <pic:cNvPr descr="media/spectrophotometer-schemati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可见分光光度计的基本结构——光源（钨丝灯）→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单色器（棱镜或光栅）→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吸收池（玻璃池）→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检测器（光电管/光电倍增管）→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数据显示。分光光度计的核心功能是将复合光分解为单色光，测定溶液对各波长单色光的吸收程度（分析化学第六版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第10章）</w:t>
      </w:r>
    </w:p>
    <w:bookmarkEnd w:id="42"/>
    <w:bookmarkStart w:id="43" w:name="参比溶液的选择原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参比溶液的选择原则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蒸馏水/溶剂空白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显色剂无色，试液有色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扣除试液本底颜色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SimSun"/>
              </w:rPr>
              <w:t xml:space="preserve">（仅加显色剂）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显色剂和试液均有色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扣除试液+显色剂共同影响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参比溶液的选择原则：</w:t>
      </w:r>
      <w:r>
        <w:rPr>
          <w:rFonts w:hint="eastAsia" w:eastAsia="SimSun" w:ascii="Times New Roman" w:hAnsi="Times New Roman"/>
          <w:b/>
          <w:bCs/>
        </w:rPr>
        <w:t xml:space="preserve">扣除一切非待测组分的吸收贡献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六标准曲线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六、标准曲线法</w:t>
      </w:r>
    </w:p>
    <w:bookmarkStart w:id="45" w:name="操作步骤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操作步骤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配制系列标准溶液（4~6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个不同浓度）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λ_max </w:t>
      </w:r>
      <w:r>
        <w:rPr>
          <w:rStyle w:val="VerbatimChar"/>
          <w:rFonts w:hint="eastAsia" w:eastAsia="SimSun" w:ascii="Times New Roman" w:hAnsi="Times New Roman"/>
        </w:rPr>
        <w:t xml:space="preserve">处测定各标准溶液的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以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为纵坐标、c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为横坐标作</w:t>
      </w:r>
      <w:r>
        <w:rPr>
          <w:rStyle w:val="VerbatimChar"/>
        </w:rPr>
        <w:t xml:space="preserve"> A-c </w:t>
      </w:r>
      <w:r>
        <w:rPr>
          <w:rStyle w:val="VerbatimChar"/>
          <w:rFonts w:hint="eastAsia" w:eastAsia="SimSun" w:ascii="Times New Roman" w:hAnsi="Times New Roman"/>
        </w:rPr>
        <w:t xml:space="preserve">图（标准曲线）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测定未知样品的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 w:eastAsia="SimSun" w:ascii="Times New Roman" w:hAnsi="Times New Roman"/>
        </w:rPr>
        <w:t xml:space="preserve">在标准曲线上查得对应的浓度</w:t>
      </w:r>
      <w:r>
        <w:rPr>
          <w:rStyle w:val="VerbatimChar"/>
        </w:rPr>
        <w:t xml:space="preserve"> c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：标准曲线必须在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内使用（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），且每次测定需同时带标准曲线。</w:t>
      </w:r>
    </w:p>
    <w:bookmarkEnd w:id="45"/>
    <w:bookmarkStart w:id="46" w:name="常见问题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常见问题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不过原点</w:t>
      </w:r>
      <w:r>
        <w:rPr>
          <w:rFonts w:hint="eastAsia" w:eastAsia="SimSun" w:ascii="Times New Roman" w:hAnsi="Times New Roman"/>
        </w:rPr>
        <w:t xml:space="preserve">：可能原因——参比溶液选择不当、存在系统误差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弯曲</w:t>
      </w:r>
      <w:r>
        <w:rPr>
          <w:rFonts w:hint="eastAsia" w:eastAsia="SimSun" w:ascii="Times New Roman" w:hAnsi="Times New Roman"/>
        </w:rPr>
        <w:t xml:space="preserve">：偏离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定律（高浓度或非单色光导致）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斜率异常</w:t>
      </w:r>
      <w:r>
        <w:rPr>
          <w:rFonts w:hint="eastAsia" w:eastAsia="SimSun" w:ascii="Times New Roman" w:hAnsi="Times New Roman"/>
        </w:rPr>
        <w:t xml:space="preserve">：可能波长不准或显色条件（pH、时间）不当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48" w:name="例1-误差类型判断实战训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误差类型判断——实战训练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：判断以下误差分别属于系统误差、随机误差还是过失误差：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天平两臂不等长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滴定管读数时视线不水平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称量时样品洒落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指示剂变色范围与化学计量点不一致</w:t>
      </w:r>
      <w:r>
        <w:t xml:space="preserve"> </w:t>
      </w:r>
      <w:r>
        <w:t xml:space="preserve">(5) </w:t>
      </w:r>
      <w:r>
        <w:rPr>
          <w:rFonts w:hint="eastAsia" w:eastAsia="SimSun" w:ascii="Times New Roman" w:hAnsi="Times New Roman"/>
        </w:rPr>
        <w:t xml:space="preserve">实验室温度波动导致滴定体积变化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：从误差的可测性、方向性、是否可避免三个维度判断。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天平两臂不等长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（仪器）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恒定方向（总是偏差某一侧），可校准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读数视线不水平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（操作）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个人习惯性的偏高/偏低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称量时样品洒落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操作失误，数据应剔除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指示剂变色点与SP不一致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（方法）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方法固有缺陷，有恒定方向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不可预测、双向性、不可避免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48"/>
    <w:bookmarkStart w:id="49" w:name="例2-有效数字综合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有效数字综合运算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：计算下列各式，结果保留正确的有效数字：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12.34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+</m:t>
        </m:r>
        <m:r>
          <m:t>2.678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</m:t>
        </m:r>
        <m:r>
          <m:rPr>
            <m:sty m:val="p"/>
          </m:rPr>
          <m:t>×</m:t>
        </m:r>
        <m:r>
          <m:t>3.45</m:t>
        </m:r>
        <m:r>
          <m:rPr>
            <m:sty m:val="p"/>
          </m:rPr>
          <m:t>/</m:t>
        </m:r>
        <m:r>
          <m:t>2.1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pH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：分别运用加减法（对齐小数点）、乘除法（对齐有效位数）、对数运算规则。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加减法</w:t>
      </w:r>
      <w:r>
        <w:t xml:space="preserve"> </w:t>
      </w:r>
      <m:oMath>
        <m:r>
          <m:t>12.34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r>
          <m:rPr>
            <m:sty m:val="p"/>
          </m:rPr>
          <m:t>+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2.678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位小数为准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12.34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+</m:t>
          </m:r>
          <m:r>
            <m:t>2.678</m:t>
          </m:r>
          <m:r>
            <m:rPr>
              <m:sty m:val="p"/>
            </m:rPr>
            <m:t>=</m:t>
          </m:r>
          <m:r>
            <m:t>15.518</m:t>
          </m:r>
          <m:r>
            <m:rPr>
              <m:sty m:val="p"/>
            </m:rPr>
            <m:t>→</m:t>
          </m:r>
          <m:r>
            <m:t>15.5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乘除法</w:t>
      </w:r>
      <w:r>
        <w:t xml:space="preserve"> </w:t>
      </w:r>
      <m:oMath>
        <m:r>
          <m:t>0.102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位有效）×</w:t>
      </w:r>
      <w:r>
        <w:t xml:space="preserve"> </w:t>
      </w:r>
      <m:oMath>
        <m:r>
          <m:t>3.45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位有效）/</w:t>
      </w:r>
      <w:r>
        <w:t xml:space="preserve"> </w:t>
      </w:r>
      <m:oMath>
        <m:r>
          <m:t>2.1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位有效为准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0.102</m:t>
          </m:r>
          <m:r>
            <m:rPr>
              <m:sty m:val="p"/>
            </m:rPr>
            <m:t>×</m:t>
          </m:r>
          <m:r>
            <m:t>3.45</m:t>
          </m:r>
          <m:r>
            <m:rPr>
              <m:sty m:val="p"/>
            </m:rPr>
            <m:t>/</m:t>
          </m:r>
          <m:r>
            <m:t>2.1</m:t>
          </m:r>
          <m:r>
            <m:rPr>
              <m:sty m:val="p"/>
            </m:rPr>
            <m:t>=</m:t>
          </m:r>
          <m:r>
            <m:t>0.16757</m:t>
          </m:r>
          <m:r>
            <m:rPr>
              <m:sty m:val="p"/>
            </m:rPr>
            <m:t>→</m:t>
          </m:r>
          <m:r>
            <m:t>0.17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对数运算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3.62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3.62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位有效数字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小数点后保留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15.5；(2)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0.17；(3)</w:t>
      </w:r>
      <w:r>
        <w:t xml:space="preserve"> pH = 3.62。</w:t>
      </w:r>
    </w:p>
    <w:p>
      <w:r>
        <w:pict>
          <v:rect style="width:0;height:1.5pt" o:hralign="center" o:hrstd="t" o:hr="t"/>
        </w:pict>
      </w:r>
    </w:p>
    <w:bookmarkEnd w:id="49"/>
    <w:bookmarkStart w:id="50" w:name="例3-lambert-beer-定律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：某有色配合物在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处的摩尔吸收系数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。使用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吸收池，测得某溶液的吸光度为</w:t>
      </w:r>
      <w:r>
        <w:t xml:space="preserve"> 0.56。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求该溶液中待测物质的浓度。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若将溶液稀释一倍，在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吸收池中测得的吸光度为多少？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判断该浓度是否在最佳测量范围内（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：直接应用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。注意浓度、光程、吸光度的正比关系。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κ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</m:num>
            <m:den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稀释一倍后浓度减半：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κ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0.14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，在最佳测量范围内。稀释后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低于最佳范围，应调整（例如换回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0.28</m:t>
        </m:r>
      </m:oMath>
      <w:r>
        <w:rPr>
          <w:rFonts w:hint="eastAsia" w:eastAsia="SimSun" w:ascii="Times New Roman" w:hAnsi="Times New Roman"/>
        </w:rPr>
        <w:t xml:space="preserve">，可接受）。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原溶液在最佳范围内。</w:t>
      </w:r>
    </w:p>
    <w:p>
      <w:r>
        <w:pict>
          <v:rect style="width:0;height:1.5pt" o:hralign="center" o:hrstd="t" o:hr="t"/>
        </w:pict>
      </w:r>
    </w:p>
    <w:bookmarkEnd w:id="50"/>
    <w:bookmarkStart w:id="51" w:name="例4-标准曲线法求未知浓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标准曲线法求未知浓度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：用邻二氮菲光度法测定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Fe²⁺，得到以下标准数据：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（508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测得某未知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溶液的吸光度为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0.550。求未知液中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：先确认线性关系，计算斜率，再由吸光度反推浓度。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：判断线性关系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数据过原点，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呈正比（线性范围为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1.100</m:t>
        </m:r>
      </m:oMath>
      <w:r>
        <w:rPr>
          <w:rFonts w:hint="eastAsia" w:eastAsia="SimSun" w:ascii="Times New Roman" w:hAnsi="Times New Roman"/>
        </w:rPr>
        <w:t xml:space="preserve">，对应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10.00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：计算斜率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1.100</m:t>
              </m:r>
              <m:r>
                <m:rPr>
                  <m:sty m:val="p"/>
                </m:rPr>
                <m:t>−</m:t>
              </m:r>
              <m:r>
                <m:t>0.000</m:t>
              </m:r>
            </m:num>
            <m:den>
              <m:r>
                <m:rPr>
                  <m:sty m:val="p"/>
                </m:rPr>
                <m:t>(</m:t>
              </m:r>
              <m:r>
                <m:t>10.00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κ</m:t>
        </m:r>
        <m:r>
          <m:t>b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×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，所以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：求未知浓度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0.550</m:t>
              </m:r>
            </m:num>
            <m:den>
              <m:r>
                <m:t>1.100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：检查该浓度是否在线性范围内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0.550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，在线性范围内，结果可靠。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5-偏离-lambert-beer-定律的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定律的辨析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：某学生在绘制某有色配合物的标准曲线时发现，高浓度区域（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）的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点明显向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轴弯曲。请解释：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可能的原因是什么？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如何验证你的判断？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在实验中应如何避免此类问题？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：从化学因素和光学因素两个角度分析高浓度偏离。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可能原因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化学因素主导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高浓度时，有色配合物可能发生：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</w:t>
      </w:r>
      <w:r>
        <w:rPr>
          <w:rFonts w:hint="eastAsia" w:eastAsia="SimSun" w:ascii="Times New Roman" w:hAnsi="Times New Roman"/>
        </w:rPr>
        <w:t xml:space="preserve">：高浓度下配合物部分解离，使有效吸光度降低向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缔合</w:t>
      </w:r>
      <w:r>
        <w:rPr>
          <w:rFonts w:hint="eastAsia" w:eastAsia="SimSun" w:ascii="Times New Roman" w:hAnsi="Times New Roman"/>
        </w:rPr>
        <w:t xml:space="preserve">：分子间相互作用形成二聚体或多聚体，吸收光谱改变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配合比改变</w:t>
      </w:r>
      <w:r>
        <w:rPr>
          <w:rFonts w:hint="eastAsia" w:eastAsia="SimSun" w:ascii="Times New Roman" w:hAnsi="Times New Roman"/>
        </w:rPr>
        <w:t xml:space="preserve">：高浓度下可能形成不同配比的配合物，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改变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同时，光学因素（非单色光）也会造成负偏离。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验证方法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用同样溶液在不同波长处测定标准曲线——若曲线形状相似，是化学因素；若在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附近偏离较小，在边峰处偏离较大，则光学因素为主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测定时更换不同狭缝宽度的单色器，观察曲线变化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避免措施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控制测量浓度在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必要时稀释样品使其浓度落在标准曲线的线性部分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使用性能更好的单色器减少非单色光影响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bookmarkStart w:id="54" w:name="误区1将多次测量当作万能方法"/>
    <w:p>
      <w:pPr>
        <w:pStyle w:val="Heading3"/>
      </w:pPr>
      <w:r>
        <w:rPr>
          <w:rFonts w:hint="eastAsia" w:eastAsia="SimHei" w:ascii="Times New Roman" w:hAnsi="Times New Roman"/>
        </w:rPr>
        <w:t xml:space="preserve">误区1：将”多次测量”当作万能方法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：认为所有误差都可以通过增加平行测定次数来减小。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：多次测量只能减小</w:t>
      </w:r>
      <w:r>
        <w:rPr>
          <w:rFonts w:hint="eastAsia" w:eastAsia="SimSun" w:ascii="Times New Roman" w:hAnsi="Times New Roman"/>
          <w:b/>
          <w:bCs/>
        </w:rPr>
        <w:t xml:space="preserve">随机误差</w:t>
      </w:r>
      <w:r>
        <w:rPr>
          <w:rFonts w:hint="eastAsia" w:eastAsia="SimSun" w:ascii="Times New Roman" w:hAnsi="Times New Roman"/>
        </w:rPr>
        <w:t xml:space="preserve">（误差随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减小），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不会因重复测量而减小。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：天平两臂不等长（系统误差）——测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次，结果仍然全部偏低，平均值不会接近真值。</w:t>
      </w:r>
    </w:p>
    <w:bookmarkEnd w:id="54"/>
    <w:bookmarkStart w:id="55" w:name="误区2混淆有效数字加减法和乘除法的规则"/>
    <w:p>
      <w:pPr>
        <w:pStyle w:val="Heading3"/>
      </w:pPr>
      <w:r>
        <w:rPr>
          <w:rFonts w:hint="eastAsia" w:eastAsia="SimHei" w:ascii="Times New Roman" w:hAnsi="Times New Roman"/>
        </w:rPr>
        <w:t xml:space="preserve">误区2：混淆有效数字加减法和乘除法的规则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：加减法用有效数字总位数来取位，或乘除法用小数点位数取位。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：加减法看</w:t>
      </w:r>
      <w:r>
        <w:rPr>
          <w:rFonts w:hint="eastAsia" w:eastAsia="SimSun" w:ascii="Times New Roman" w:hAnsi="Times New Roman"/>
          <w:b/>
          <w:bCs/>
        </w:rPr>
        <w:t xml:space="preserve">小数点后位数最少者</w:t>
      </w:r>
      <w:r>
        <w:rPr>
          <w:rFonts w:hint="eastAsia" w:eastAsia="SimSun" w:ascii="Times New Roman" w:hAnsi="Times New Roman"/>
        </w:rPr>
        <w:t xml:space="preserve">（对齐小数点），乘除法看</w:t>
      </w:r>
      <w:r>
        <w:rPr>
          <w:rFonts w:hint="eastAsia" w:eastAsia="SimSun" w:ascii="Times New Roman" w:hAnsi="Times New Roman"/>
          <w:b/>
          <w:bCs/>
        </w:rPr>
        <w:t xml:space="preserve">有效数字总位数最少者</w:t>
      </w:r>
      <w:r>
        <w:rPr>
          <w:rFonts w:hint="eastAsia" w:eastAsia="SimSun" w:ascii="Times New Roman" w:hAnsi="Times New Roman"/>
        </w:rPr>
        <w:t xml:space="preserve">（够位）。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“加减对齐点，乘除数够位”</w:t>
      </w:r>
      <w:r>
        <w:t xml:space="preserve">。</w:t>
      </w:r>
    </w:p>
    <w:bookmarkEnd w:id="55"/>
    <w:bookmarkStart w:id="56" w:name="误区3将-a-与-t-的关系简单化为线性"/>
    <w:p>
      <w:pPr>
        <w:pStyle w:val="Heading3"/>
      </w:pPr>
      <w:r>
        <w:rPr>
          <w:rFonts w:hint="eastAsia" w:eastAsia="SimHei" w:ascii="Times New Roman" w:hAnsi="Times New Roman"/>
        </w:rPr>
        <w:t xml:space="preserve">误区3：将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的关系简单化为线性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减半，或浓度加倍则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是对数关系，不是线性关系。浓度加倍</w:t>
      </w:r>
      <w:r>
        <w:t xml:space="preserve"> 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加倍</w:t>
      </w:r>
      <w:r>
        <w:t xml:space="preserve"> →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是原来的平方（不是减半）。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eastAsia="SimSun" w:ascii="Times New Roman" w:hAnsi="Times New Roman"/>
        </w:rPr>
        <w:t xml:space="preserve">），浓度加倍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（是的平方，不是减到一半）。</w:t>
      </w:r>
    </w:p>
    <w:bookmarkEnd w:id="56"/>
    <w:bookmarkStart w:id="57" w:name="误区4标准曲线不经原点就认为实验失败"/>
    <w:p>
      <w:pPr>
        <w:pStyle w:val="Heading3"/>
      </w:pPr>
      <w:r>
        <w:rPr>
          <w:rFonts w:hint="eastAsia" w:eastAsia="SimHei" w:ascii="Times New Roman" w:hAnsi="Times New Roman"/>
        </w:rPr>
        <w:t xml:space="preserve">误区4：标准曲线不经原点就认为实验失败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：看到标准曲线截距不为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0，直接认为实验有问题，数据作废。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：标准曲线不经原点可能是参比溶液选择不当造成的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，应分析原因（是否需扣除本底/空白），而非直接废弃数据。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正确处理</w:t>
      </w:r>
      <w:r>
        <w:rPr>
          <w:rFonts w:hint="eastAsia" w:eastAsia="SimSun" w:ascii="Times New Roman" w:hAnsi="Times New Roman"/>
        </w:rPr>
        <w:t xml:space="preserve">：检查参比溶液选择是否适当；若为恒定截距，可在计算时用标准曲线方程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代入（不强制过原点）。</w:t>
      </w:r>
    </w:p>
    <w:bookmarkEnd w:id="57"/>
    <w:bookmarkStart w:id="58" w:name="误区5认为-lambda_max-永远是唯一最佳测定波长"/>
    <w:p>
      <w:pPr>
        <w:pStyle w:val="Heading3"/>
      </w:pPr>
      <w:r>
        <w:rPr>
          <w:rFonts w:hint="eastAsia" w:eastAsia="SimHei" w:ascii="Times New Roman" w:hAnsi="Times New Roman"/>
        </w:rPr>
        <w:t xml:space="preserve">误区5：认为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永远是唯一最佳测定波长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：不论什么情况，都无条件使用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处有共存物质干扰时，应选”吸收最大、干扰最小”的波长——即使灵敏度稍低，但准确度更高。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：丁二酮肟镍的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在此处有干扰，改选</w:t>
      </w:r>
      <w:r>
        <w:t xml:space="preserve"> 520 nm </w:t>
      </w:r>
      <w:r>
        <w:rPr>
          <w:rFonts w:hint="eastAsia" w:eastAsia="SimSun" w:ascii="Times New Roman" w:hAnsi="Times New Roman"/>
        </w:rPr>
        <w:t xml:space="preserve">测定。</w:t>
      </w:r>
    </w:p>
    <w:bookmarkEnd w:id="58"/>
    <w:bookmarkStart w:id="59" w:name="误区6忽略显色反应的条件控制"/>
    <w:p>
      <w:pPr>
        <w:pStyle w:val="Heading3"/>
      </w:pPr>
      <w:r>
        <w:rPr>
          <w:rFonts w:hint="eastAsia" w:eastAsia="SimHei" w:ascii="Times New Roman" w:hAnsi="Times New Roman"/>
        </w:rPr>
        <w:t xml:space="preserve">误区6：忽略显色反应的条件控制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：套用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前未确认显色条件（pH、时间、显色剂用量）是否一致。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：标准曲线和样品测定必须在</w:t>
      </w:r>
      <w:r>
        <w:rPr>
          <w:rFonts w:hint="eastAsia" w:eastAsia="SimSun" w:ascii="Times New Roman" w:hAnsi="Times New Roman"/>
          <w:b/>
          <w:bCs/>
        </w:rPr>
        <w:t xml:space="preserve">完全相同的显色条件</w:t>
      </w:r>
      <w:r>
        <w:rPr>
          <w:rFonts w:hint="eastAsia" w:eastAsia="SimSun" w:ascii="Times New Roman" w:hAnsi="Times New Roman"/>
        </w:rPr>
        <w:t xml:space="preserve">下进行，否则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不可比。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：磺基水杨酸-Fe³⁺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配合物在</w:t>
      </w:r>
      <w:r>
        <w:t xml:space="preserve"> pH 2~3 </w:t>
      </w:r>
      <w:r>
        <w:rPr>
          <w:rFonts w:hint="eastAsia" w:eastAsia="SimSun" w:ascii="Times New Roman" w:hAnsi="Times New Roman"/>
        </w:rPr>
        <w:t xml:space="preserve">时为紫红色（1:1），pH</w:t>
      </w:r>
      <w:r>
        <w:t xml:space="preserve"> 4~7 </w:t>
      </w:r>
      <w:r>
        <w:rPr>
          <w:rFonts w:hint="eastAsia" w:eastAsia="SimSun" w:ascii="Times New Roman" w:hAnsi="Times New Roman"/>
        </w:rPr>
        <w:t xml:space="preserve">时为橙色（1:2），pH</w:t>
      </w:r>
      <w:r>
        <w:t xml:space="preserve"> 8~10 </w:t>
      </w:r>
      <w:r>
        <w:rPr>
          <w:rFonts w:hint="eastAsia" w:eastAsia="SimSun" w:ascii="Times New Roman" w:hAnsi="Times New Roman"/>
        </w:rPr>
        <w:t xml:space="preserve">时为黄色（1:3）——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完全不同。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61" w:name="误差处理的三部曲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误差处理的”三部曲”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识别误差类型：系统？随机？过失？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选择应对策略：校正/统计/剔除？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评估数据可靠性：准确度如何？精密度如何？置信区间多宽？</w:t>
      </w:r>
    </w:p>
    <w:bookmarkEnd w:id="61"/>
    <w:bookmarkStart w:id="62" w:name="lambert-beer-定律应用流程图"/>
    <w:p>
      <w:pPr>
        <w:pStyle w:val="Heading3"/>
      </w:pPr>
      <w:r>
        <w:t xml:space="preserve">9.2 Lambert-Beer </w:t>
      </w:r>
      <w:r>
        <w:rPr>
          <w:rFonts w:hint="eastAsia" w:eastAsia="SimHei" w:ascii="Times New Roman" w:hAnsi="Times New Roman"/>
        </w:rPr>
        <w:t xml:space="preserve">定律应用流程图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检查溶液是否均匀透明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过滤或离心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确认显色条件（pH、时间、显色剂量）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优化条件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λ_max（或"吸收最大干扰最小"波长）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A=0.2~0.8 </w:t>
      </w:r>
      <w:r>
        <w:rPr>
          <w:rStyle w:val="VerbatimChar"/>
          <w:rFonts w:hint="eastAsia" w:eastAsia="SimSun" w:ascii="Times New Roman" w:hAnsi="Times New Roman"/>
        </w:rPr>
        <w:t xml:space="preserve">范围？→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直接测定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 w:eastAsia="SimSun" w:ascii="Times New Roman" w:hAnsi="Times New Roman"/>
        </w:rPr>
        <w:t xml:space="preserve">超出范围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稀释或浓缩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 w:eastAsia="SimSun" w:ascii="Times New Roman" w:hAnsi="Times New Roman"/>
        </w:rPr>
        <w:t xml:space="preserve">配制标准系列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绘制标准曲线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测定样品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查浓度</w:t>
      </w:r>
    </w:p>
    <w:bookmarkEnd w:id="62"/>
    <w:bookmarkStart w:id="63" w:name="标准曲线法使用注意事项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标准曲线法使用注意事项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标准溶液与样品溶液必须在</w:t>
      </w:r>
      <w:r>
        <w:rPr>
          <w:rFonts w:hint="eastAsia" w:eastAsia="SimSun" w:ascii="Times New Roman" w:hAnsi="Times New Roman"/>
          <w:b/>
          <w:bCs/>
        </w:rPr>
        <w:t xml:space="preserve">相同条件</w:t>
      </w:r>
      <w:r>
        <w:rPr>
          <w:rFonts w:hint="eastAsia" w:eastAsia="SimSun" w:ascii="Times New Roman" w:hAnsi="Times New Roman"/>
        </w:rPr>
        <w:t xml:space="preserve">下显色和测定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标准曲线的浓度范围应覆盖样品的预期浓度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每个浓度至少平行测定</w:t>
      </w:r>
      <w:r>
        <w:t xml:space="preserve"> 2~3 </w:t>
      </w:r>
      <w:r>
        <w:rPr>
          <w:rFonts w:hint="eastAsia" w:eastAsia="SimSun" w:ascii="Times New Roman" w:hAnsi="Times New Roman"/>
        </w:rPr>
        <w:t xml:space="preserve">次取平均值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定期重做标准曲线（显色剂批次、仪器状态变化后需重做）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样品测定值应</w:t>
      </w:r>
      <w:r>
        <w:rPr>
          <w:rFonts w:hint="eastAsia" w:eastAsia="SimSun" w:ascii="Times New Roman" w:hAnsi="Times New Roman"/>
          <w:b/>
          <w:bCs/>
        </w:rPr>
        <w:t xml:space="preserve">在标准曲线的中间范围</w:t>
      </w:r>
      <w:r>
        <w:rPr>
          <w:rFonts w:hint="eastAsia" w:eastAsia="SimSun" w:ascii="Times New Roman" w:hAnsi="Times New Roman"/>
        </w:rPr>
        <w:t xml:space="preserve">，而非外推至曲线之外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误差种类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系统（可校正）、随机（可统计）、过失（剔除）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与真值比较，误差小→准确度高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数据离散程度，偏差小→精密度高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较平均偏差更科学（平方放大偏差权重）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置信区间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用于表达结果可靠性范围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Q检验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离群值取舍的快速检验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有效数字加减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以小数点后位数最少为准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有效数字乘除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以有效数字总位数最少为准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四舍六入五成双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一次性修约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对数关系，非反比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偏离定律原因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化学因素（解离/缔合/配位）+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光学因素（非单色光/散射）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稀溶液+单色光+均匀介质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66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判断下列误差类型：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滴定管刻度划得不准确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终点颜色判断偏深（个人习惯）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滴定过程中实验室温度突然升高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称量时把砝码放错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用靶心图说明：为什么”精密度高是准确度高的必要条件，但不是充分条件”？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修约为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位有效数字：</w:t>
      </w:r>
      <w:r>
        <w:t xml:space="preserve"> </w:t>
      </w:r>
      <w:r>
        <w:t xml:space="preserve">(a) 3.14159　(b) 0.02535　(c) 100.50　(d)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计算（保留正确有效数字）：</w:t>
      </w:r>
      <w:r>
        <w:t xml:space="preserve"> </w:t>
      </w:r>
      <w:r>
        <w:t xml:space="preserve">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</m:oMath>
    </w:p>
    <w:bookmarkEnd w:id="66"/>
    <w:bookmarkStart w:id="67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求该溶液的吸光度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和浓度</w:t>
      </w:r>
      <w:r>
        <w:t xml:space="preserve"> </w:t>
      </w:r>
      <m:oMath>
        <m:r>
          <m:t>c</m:t>
        </m:r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若将该溶液浓度稀释为原来的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1/2，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变为多少？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用标准曲线法测定某有色物质：配制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个标准溶液（浓度分别为</w:t>
      </w:r>
      <w:r>
        <w:t xml:space="preserve"> 2.00、4.00、6.00、8.00、10.00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mol/L），测得对应吸光度为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0.120、0.240、0.361、0.479、0.600。某未知样品在同样条件下测得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eastAsia="SimSun" w:ascii="Times New Roman" w:hAnsi="Times New Roman"/>
        </w:rPr>
        <w:t xml:space="preserve">，求其浓度。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某学生用分光光度法测定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Fe²⁺，得到标准曲线方程为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0.112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）。测定某样品时，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0.425</m:t>
        </m:r>
      </m:oMath>
      <w:r>
        <w:rPr>
          <w:rFonts w:hint="eastAsia" w:eastAsia="SimSun" w:ascii="Times New Roman" w:hAnsi="Times New Roman"/>
        </w:rPr>
        <w:t xml:space="preserve">。求：</w:t>
      </w:r>
      <w:r>
        <w:t xml:space="preserve"> </w:t>
      </w:r>
      <w:r>
        <w:t xml:space="preserve">(1) Fe²⁺ </w:t>
      </w:r>
      <w:r>
        <w:rPr>
          <w:rFonts w:hint="eastAsia" w:eastAsia="SimSun" w:ascii="Times New Roman" w:hAnsi="Times New Roman"/>
        </w:rPr>
        <w:t xml:space="preserve">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若该样品的稀释倍数为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倍（即原始样品稀释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倍后测定），求原始样品中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bookmarkEnd w:id="67"/>
    <w:bookmarkStart w:id="68" w:name="挑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对某样品中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含量进行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次平行测定，结果如下（单位：%）：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15.32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15.36</m:t>
          </m:r>
          <m:r>
            <m:rPr>
              <m:sty m:val="p"/>
            </m:rPr>
            <m:t>,</m:t>
          </m:r>
          <m:r>
            <m:t> </m:t>
          </m:r>
          <m:r>
            <m:t>15.48</m:t>
          </m:r>
        </m:oMath>
      </m:oMathPara>
    </w:p>
    <w:p>
      <w:pPr>
        <w:pStyle w:val="FirstParagraph"/>
      </w:pPr>
      <w:r>
        <w:t xml:space="preserve">(1)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</w:t>
      </w:r>
      <w:r>
        <w:t xml:space="preserve"> 15.48 </w:t>
      </w:r>
      <w:r>
        <w:rPr>
          <w:rFonts w:hint="eastAsia" w:eastAsia="SimSun" w:ascii="Times New Roman" w:hAnsi="Times New Roman"/>
        </w:rPr>
        <w:t xml:space="preserve">是否为离群值（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  <m:r>
          <m:rPr>
            <m:sty m:val="p"/>
          </m:rPr>
          <m:t>=</m:t>
        </m:r>
        <m:r>
          <m:t>0.642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计算该组数据的平均值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hint="eastAsia" w:eastAsia="SimSun" w:ascii="Times New Roman" w:hAnsi="Times New Roman"/>
        </w:rPr>
        <w:t xml:space="preserve">、标准偏差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RSD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给出该样品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含量的置信区间（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2.776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系统误差（仪器）；(b)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系统误差（操作）；(c)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随机误差；(d)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过失误差。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乙组：数据集中（精密度高）但偏离靶心（准确度低）→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存在系统误差。丙组：数据分散且偏离中心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二者均差。所以精密度高是准确度高的</w:t>
      </w:r>
      <w:r>
        <w:rPr>
          <w:rFonts w:hint="eastAsia" w:eastAsia="SimSun" w:ascii="Times New Roman" w:hAnsi="Times New Roman"/>
          <w:b/>
          <w:bCs/>
        </w:rPr>
        <w:t xml:space="preserve">必要</w:t>
      </w:r>
      <w:r>
        <w:rPr>
          <w:rFonts w:hint="eastAsia" w:eastAsia="SimSun" w:ascii="Times New Roman" w:hAnsi="Times New Roman"/>
        </w:rPr>
        <w:t xml:space="preserve">条件（精密度低则准确度一定低），但不是</w:t>
      </w:r>
      <w:r>
        <w:rPr>
          <w:rFonts w:hint="eastAsia" w:eastAsia="SimSun" w:ascii="Times New Roman" w:hAnsi="Times New Roman"/>
          <w:b/>
          <w:bCs/>
        </w:rPr>
        <w:t xml:space="preserve">充分</w:t>
      </w:r>
      <w:r>
        <w:rPr>
          <w:rFonts w:hint="eastAsia" w:eastAsia="SimSun" w:ascii="Times New Roman" w:hAnsi="Times New Roman"/>
        </w:rPr>
        <w:t xml:space="preserve">条件（精密度高也可能准确度低，如果系统误差存在）。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3.14；(b)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0.0254（5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后为无数字，5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前奇数进）；(c)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100.；(d)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在末尾且小数点后有，舍去）。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  <m:r>
          <m:rPr>
            <m:sty m:val="p"/>
          </m:rPr>
          <m:t>=</m:t>
        </m:r>
        <m:r>
          <m:t>18.428</m:t>
        </m:r>
        <m:r>
          <m:rPr>
            <m:sty m:val="p"/>
          </m:rPr>
          <m:t>→</m:t>
        </m:r>
        <m:r>
          <m:t>18.4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15.4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位小数）；(b)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  <m:r>
          <m:rPr>
            <m:sty m:val="p"/>
          </m:rPr>
          <m:t>=</m:t>
        </m:r>
        <m:r>
          <m:t>2.345</m:t>
        </m:r>
        <m:r>
          <m:rPr>
            <m:sty m:val="p"/>
          </m:rPr>
          <m:t>→</m:t>
        </m:r>
        <m:r>
          <m:t>2.3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1.05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位有效数字/修正：1.05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位，但</w:t>
      </w:r>
      <w:r>
        <w:t xml:space="preserve"> 0.1005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位，24.50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位，最少是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结果是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2.35）。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0.398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稀释</w:t>
      </w:r>
      <w:r>
        <w:t xml:space="preserve"> 1/2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0.199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0.199</m:t>
            </m:r>
          </m:sup>
        </m:sSup>
        <m:r>
          <m:rPr>
            <m:sty m:val="p"/>
          </m:rPr>
          <m:t>=</m:t>
        </m:r>
        <m:r>
          <m:t>63.2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0.600</m:t>
        </m:r>
        <m:r>
          <m:rPr>
            <m:sty m:val="p"/>
          </m:rPr>
          <m:t>/</m:t>
        </m:r>
        <m:r>
          <m:t>10.00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0.325</m:t>
        </m:r>
        <m:r>
          <m:rPr>
            <m:sty m:val="p"/>
          </m:rPr>
          <m:t>/</m:t>
        </m:r>
        <m:r>
          <m:t>0.0600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。实际应用最小二乘法可得更精确结果。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0.425</m:t>
        </m:r>
        <m:r>
          <m:rPr>
            <m:sty m:val="p"/>
          </m:rPr>
          <m:t>/</m:t>
        </m:r>
        <m:r>
          <m:t>0.112</m:t>
        </m:r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原始浓度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原</m:t>
            </m:r>
          </m:sub>
        </m:sSub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(1) Q </w:t>
      </w:r>
      <w:r>
        <w:rPr>
          <w:rFonts w:hint="eastAsia" w:eastAsia="SimSun" w:ascii="Times New Roman" w:hAnsi="Times New Roman"/>
        </w:rPr>
        <w:t xml:space="preserve">检验：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15.48</m:t>
        </m:r>
        <m:r>
          <m:rPr>
            <m:sty m:val="p"/>
          </m:rPr>
          <m:t>−</m:t>
        </m:r>
        <m:r>
          <m:t>15.42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15.48</m:t>
        </m:r>
        <m:r>
          <m:rPr>
            <m:sty m:val="p"/>
          </m:rPr>
          <m:t>−</m:t>
        </m:r>
        <m:r>
          <m:t>15.32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/</m:t>
        </m:r>
        <m:r>
          <m:t>0.16</m:t>
        </m:r>
        <m:r>
          <m:rPr>
            <m:sty m:val="p"/>
          </m:rPr>
          <m:t>=</m:t>
        </m:r>
        <m:r>
          <m:t>0.375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0.375</m:t>
        </m:r>
        <m:r>
          <m:rPr>
            <m:sty m:val="p"/>
          </m:rPr>
          <m:t>&lt;</m:t>
        </m:r>
        <m:r>
          <m:t>0.642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不应剔除</w:t>
      </w:r>
      <w:r>
        <w:t xml:space="preserve"> </w:t>
      </w:r>
      <w:r>
        <w:t xml:space="preserve">15.48。(2)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15.32</m:t>
            </m:r>
            <m:r>
              <m:rPr>
                <m:sty m:val="p"/>
              </m:rPr>
              <m:t>+</m:t>
            </m:r>
            <m:r>
              <m:t>15.38</m:t>
            </m:r>
            <m:r>
              <m:rPr>
                <m:sty m:val="p"/>
              </m:rPr>
              <m:t>+</m:t>
            </m:r>
            <m:r>
              <m:t>15.42</m:t>
            </m:r>
            <m:r>
              <m:rPr>
                <m:sty m:val="p"/>
              </m:rPr>
              <m:t>+</m:t>
            </m:r>
            <m:r>
              <m:t>15.36</m:t>
            </m:r>
            <m:r>
              <m:rPr>
                <m:sty m:val="p"/>
              </m:rPr>
              <m:t>+</m:t>
            </m:r>
            <m:r>
              <m:t>15.48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0.49</m:t>
                </m:r>
                <m:r>
                  <m:rPr>
                    <m:sty m:val="p"/>
                  </m:rPr>
                  <m:t>+</m:t>
                </m:r>
                <m:r>
                  <m:t>0.01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0.81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1.49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>
          <m:t>0.061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S</m:t>
        </m:r>
        <m:r>
          <m:rPr>
            <m:sty m:val="p"/>
          </m:rP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0.061</m:t>
            </m:r>
          </m:num>
          <m:den>
            <m:r>
              <m:t>15.39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0.40</m:t>
        </m:r>
        <m:r>
          <m:rPr>
            <m:sty m:val="p"/>
          </m:rPr>
          <m:t>%</m:t>
        </m:r>
      </m:oMath>
      <w:r>
        <w:t xml:space="preserve">。(3) 95% </w:t>
      </w:r>
      <w:r>
        <w:rPr>
          <w:rFonts w:hint="eastAsia" w:eastAsia="SimSun" w:ascii="Times New Roman" w:hAnsi="Times New Roman"/>
        </w:rPr>
        <w:t xml:space="preserve">置信区间：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2.776</m:t>
            </m:r>
            <m:r>
              <m:rPr>
                <m:sty m:val="p"/>
              </m:rPr>
              <m:t>×</m:t>
            </m:r>
            <m:r>
              <m:t>0.061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r>
          <m:t>0.076</m:t>
        </m:r>
      </m:oMath>
      <w:r>
        <w:rPr>
          <w:rFonts w:hint="eastAsia" w:eastAsia="SimSun" w:ascii="Times New Roman" w:hAnsi="Times New Roman"/>
        </w:rPr>
        <w:t xml:space="preserve">（%）。</w:t>
      </w:r>
    </w:p>
    <w:bookmarkEnd w:id="70"/>
    <w:bookmarkEnd w:id="7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23" Type="http://schemas.openxmlformats.org/officeDocument/2006/relationships/image" Target="media/rId23.jp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2026-06-25T01:28:22Z</dcterms:created>
  <dcterms:modified xsi:type="dcterms:W3CDTF">2026-06-25T01:28:22Z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