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3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§21 </w:t>
      </w:r>
      <w:r>
        <w:rPr>
          <w:rFonts w:hint="eastAsia" w:ascii="Times New Roman" w:hAnsi="Times New Roman" w:eastAsia="FangSong" w:cs="Times New Roman"/>
        </w:rPr>
        <w:t xml:space="preserve">杂化轨道理论与成键</w:t>
      </w:r>
      <w:r>
        <w:rPr>
          <w:rFonts w:ascii="Times New Roman" w:hAnsi="Times New Roman" w:eastAsia="Times New Roman" w:cs="Times New Roman"/>
        </w:rPr>
        <w:t xml:space="preserve"> · §22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· §29 </w:t>
      </w:r>
      <w:r>
        <w:rPr>
          <w:rFonts w:hint="eastAsia" w:ascii="Times New Roman" w:hAnsi="Times New Roman" w:eastAsia="FangSong" w:cs="Times New Roman"/>
        </w:rPr>
        <w:t xml:space="preserve">共振论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μ=0；</w:t>
            </w: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§22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150–1000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因此破坏化学键需要高温或强反应条件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第二周期元素需格外敏感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形式电荷有没有明显异常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的最优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结构中形式电荷为</w:t>
      </w:r>
      <w:r>
        <w:rPr>
          <w:rFonts w:ascii="Times New Roman" w:hAnsi="Times New Roman" w:eastAsia="Times New Roman" w:cs="Times New Roman"/>
        </w:rPr>
        <w:t xml:space="preserve"> C −1、O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的偶极矩也确实是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端为负</w:t>
      </w:r>
      <w:r>
        <w:rPr>
          <w:rFonts w:hint="eastAsia" w:ascii="Times New Roman" w:hAnsi="Times New Roman" w:eastAsia="Times New Roman" w:cs="Times New Roman"/>
        </w:rPr>
        <w:t xml:space="preserve">（μ</w:t>
      </w:r>
      <w:r>
        <w:rPr>
          <w:rFonts w:ascii="Times New Roman" w:hAnsi="Times New Roman" w:eastAsia="Times New Roman" w:cs="Times New Roman"/>
        </w:rPr>
        <w:t xml:space="preserve"> = 0.112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方向与电负性预期相反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此处形式电荷反而比电负性直觉更接近真实分布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§7.5）。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结构中给出的信息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经判定随即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随即判断极性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即时动作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的未杂化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轨道贡献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各贡献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理论中十分经典的综合例子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结构判定后随即判断极性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充分条件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只是充分条件</w:t>
      </w:r>
      <w:r>
        <w:rPr>
          <w:rFonts w:hint="eastAsia" w:ascii="Times New Roman" w:hAnsi="Times New Roman" w:eastAsia="Times New Roman" w:cs="Times New Roman"/>
        </w:rPr>
        <w:t>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主轴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多个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并没有对称中心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高对称同样使</w:t>
      </w:r>
      <w:r>
        <w:rPr>
          <w:rFonts w:ascii="Times New Roman" w:hAnsi="Times New Roman" w:eastAsia="Times New Roman" w:cs="Times New Roman"/>
        </w:rPr>
        <w:t xml:space="preserve"> μ=0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主轴高对称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轴高对称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6.0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结构一经判定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随即判断极性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不建议一开始就做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1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(107°) &gt; 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(102°) &gt;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&gt;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(100.3°)：</w:t>
      </w:r>
      <w:r>
        <w:rPr>
          <w:rFonts w:hint="eastAsia" w:ascii="Times New Roman" w:hAnsi="Times New Roman" w:eastAsia="FangSong" w:cs="Times New Roman"/>
        </w:rPr>
        <w:t>同族从</w:t>
      </w:r>
      <w:r>
        <w:rPr>
          <w:rFonts w:ascii="Times New Roman" w:hAnsi="Times New Roman" w:eastAsia="Times New Roman" w:cs="Times New Roman"/>
        </w:rPr>
        <w:t xml:space="preserve"> N→P </w:t>
      </w:r>
      <w:r>
        <w:rPr>
          <w:rFonts w:hint="eastAsia" w:ascii="Times New Roman" w:hAnsi="Times New Roman" w:eastAsia="FangSong" w:cs="Times New Roman"/>
        </w:rPr>
        <w:t>中心原子变大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成键对离核更远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孤对压缩相对更强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键角骤减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系列内配体电负性越小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键角略增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7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[Ar]（8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）；Br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7"/>
    <w:bookmarkStart w:id="148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8"/>
    <w:bookmarkStart w:id="149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[PtF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52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2"/>
    <w:bookmarkEnd w:id="1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2026-09-19T14:02:17Z</dcterms:created>
  <dcterms:modified xsi:type="dcterms:W3CDTF">2026-09-19T14:02:17Z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