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图中示例的具体归层以正文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表与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§8.1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速查为准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+SCN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焰色黄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在本讲体系列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唯一性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图中置于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系早期版本画法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阅读时以正文为准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另取该溶液加过量氨水得白色沉淀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再溶解为无色溶液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焰色黄最强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按本讲信号优先级四层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），P1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唯一性信号直接锁定元素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Na），</w:t>
      </w:r>
      <w:r>
        <w:rPr>
          <w:rFonts w:hint="eastAsia" w:ascii="Times New Roman" w:hAnsi="Times New Roman" w:eastAsia="FangSong" w:cs="Times New Roman"/>
        </w:rPr>
        <w:t>只需钴玻璃排除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掩盖即完成定性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P2 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可靠性次之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及其氧化产物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2026-09-20T16:05:33Z</dcterms:created>
  <dcterms:modified xsi:type="dcterms:W3CDTF">2026-09-20T16:05:33Z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