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8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低电势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单质稳定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中电势酸性区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高电势区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用于理解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腐蚀与钝化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原配图为无关的碘浓度计算截图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跨题污染错贴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配体场对过渡金属氧化还原电极电势的调制规律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示例系泛指其受体性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实为强给体使电势骤降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——[Fe(CN)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Eθ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+0.36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0.77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归类以正文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口径为准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9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KFe[Fe(CN)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端的三维立方骨架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（XRD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Mössbauer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证实普鲁士蓝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滕氏蓝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§2.5）。</w:t>
      </w:r>
    </w:p>
    <w:bookmarkEnd w:id="26"/>
    <w:bookmarkStart w:id="27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+1.92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4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（HAc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NO↑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6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>配位几何对比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按场强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配位场强度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典型配体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几何构型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磁性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颜色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(Td)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(Oh)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丁二酮肟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(D4h) |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2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47"/>
    <w:bookmarkStart w:id="51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火法炼铜流程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CuFeS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熔炼</w:t>
      </w:r>
      <w:r>
        <w:rPr>
          <w:rFonts w:hint="eastAsia" w:ascii="Times New Roman" w:hAnsi="Times New Roman" w:eastAsia="Times New Roman" w:cs="Times New Roman"/>
        </w:rPr>
        <w:t>，+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冰铜</w:t>
      </w:r>
      <w:r>
        <w:rPr>
          <w:rFonts w:ascii="Times New Roman" w:hAnsi="Times New Roman" w:eastAsia="Times New Roman" w:cs="Times New Roman"/>
        </w:rPr>
        <w:t xml:space="preserve"> (Cu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S·FeS)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粗铜</w:t>
      </w:r>
      <w:r>
        <w:rPr>
          <w:rFonts w:ascii="Times New Roman" w:hAnsi="Times New Roman" w:eastAsia="Times New Roman" w:cs="Times New Roman"/>
        </w:rPr>
        <w:t xml:space="preserve"> Cu ≈ 98.5%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，CuSO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纯铜</w:t>
      </w:r>
      <w:r>
        <w:rPr>
          <w:rFonts w:ascii="Times New Roman" w:hAnsi="Times New Roman" w:eastAsia="Times New Roman" w:cs="Times New Roman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Zn&gt;Cd&gt;Hg（</w:t>
            </w: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惰性电子对反常惰性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IIA </w:t>
            </w:r>
            <w:r>
              <w:rPr>
                <w:rFonts w:hint="eastAsia" w:ascii="Times New Roman" w:hAnsi="Times New Roman" w:eastAsia="FangSong" w:cs="Times New Roman"/>
              </w:rPr>
              <w:t>递增相反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牺牲阳极防腐蚀原理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比铁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作为原电池的阳极优先失去电子被腐蚀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从而保护作为阴极的钢铁船体或管道不被氧化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4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5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7"/>
    <w:bookmarkStart w:id="5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58"/>
    <w:bookmarkStart w:id="59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7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5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5"/>
    <w:bookmarkStart w:id="66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2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9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69"/>
    <w:bookmarkStart w:id="70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0"/>
    <w:bookmarkStart w:id="71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7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3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jpg"/><Relationship Id="rId48" Type="http://schemas.openxmlformats.org/officeDocument/2006/relationships/image" Target="media/rId48.jpg"/><Relationship Id="rId39" Type="http://schemas.openxmlformats.org/officeDocument/2006/relationships/image" Target="media/rId39.png"/><Relationship Id="rId60" Type="http://schemas.openxmlformats.org/officeDocument/2006/relationships/image" Target="media/rId60.jpg"/><Relationship Id="rId31" Type="http://schemas.openxmlformats.org/officeDocument/2006/relationships/image" Target="media/rId31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2026-09-20T16:34:14Z</dcterms:created>
  <dcterms:modified xsi:type="dcterms:W3CDTF">2026-09-20T16:34:14Z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