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-5-章-溶液与酸碱平衡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例9.1-ksp计算与溶解度比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9.1-Ksp</w:t>
      </w:r>
      <w:r>
        <w:rPr>
          <w:rFonts w:hint="eastAsia" w:ascii="Times New Roman" w:hAnsi="Times New Roman" w:eastAsia="SimHei" w:cs="Times New Roman"/>
        </w:rPr>
        <w:t>计算与溶解度比较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例9.2-酸度对溶解度的影响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9.2-</w:t>
      </w:r>
      <w:r>
        <w:rPr>
          <w:rFonts w:hint="eastAsia" w:ascii="Times New Roman" w:hAnsi="Times New Roman" w:eastAsia="SimHei" w:cs="Times New Roman"/>
        </w:rPr>
        <w:t>酸度对溶解度的影响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氢氟酸的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当保持体系的</w:t>
      </w:r>
      <w:r>
        <w:rPr>
          <w:rFonts w:ascii="Times New Roman" w:hAnsi="Times New Roman" w:eastAsia="Times New Roman" w:cs="Times New Roman"/>
        </w:rPr>
        <w:t xml:space="preserve"> pH=3.0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例9.3-缓冲溶液与沉淀溶解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9.3-</w:t>
      </w:r>
      <w:r>
        <w:rPr>
          <w:rFonts w:hint="eastAsia" w:ascii="Times New Roman" w:hAnsi="Times New Roman" w:eastAsia="SimHei" w:cs="Times New Roman"/>
        </w:rPr>
        <w:t>缓冲溶液与沉淀溶解平衡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0.040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溶液稀释成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加入该混合溶液中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是否有沉淀产生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,</m:t>
        </m:r>
        <m:r>
          <m:t>P</m:t>
        </m:r>
        <m:r>
          <m:t>b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例9.4-酸性条件下难溶盐的溶解度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9.4-</w:t>
      </w:r>
      <w:r>
        <w:rPr>
          <w:rFonts w:hint="eastAsia" w:ascii="Times New Roman" w:hAnsi="Times New Roman" w:eastAsia="SimHei" w:cs="Times New Roman"/>
        </w:rPr>
        <w:t>酸性条件下难溶盐的溶解度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已知氢氟酸的解离平衡常数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氢氟酸中实现沉淀溶解平衡时溶液的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例9.6-h2s沉淀分离中的ph控制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9.6-H2S</w:t>
      </w:r>
      <w:r>
        <w:rPr>
          <w:rFonts w:hint="eastAsia" w:ascii="Times New Roman" w:hAnsi="Times New Roman" w:eastAsia="SimHei" w:cs="Times New Roman"/>
        </w:rPr>
        <w:t>沉淀分离中的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例9.7-强酸性条件下h2s沉淀cu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9.7-</w:t>
      </w:r>
      <w:r>
        <w:rPr>
          <w:rFonts w:hint="eastAsia" w:ascii="Times New Roman" w:hAnsi="Times New Roman" w:eastAsia="SimHei" w:cs="Times New Roman"/>
        </w:rPr>
        <w:t>强酸性条件下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Cu2+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例9.8-沉淀转化的条件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9.8-</w:t>
      </w:r>
      <w:r>
        <w:rPr>
          <w:rFonts w:hint="eastAsia" w:ascii="Times New Roman" w:hAnsi="Times New Roman" w:eastAsia="SimHei" w:cs="Times New Roman"/>
        </w:rPr>
        <w:t>沉淀转化的条件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AgBr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例9.9-zns在盐酸中的溶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9.9-ZnS</w:t>
      </w:r>
      <w:r>
        <w:rPr>
          <w:rFonts w:hint="eastAsia" w:ascii="Times New Roman" w:hAnsi="Times New Roman" w:eastAsia="SimHei" w:cs="Times New Roman"/>
        </w:rPr>
        <w:t>在盐酸中的溶解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将足量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3" w:name="dmpe胶束电荷计算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3" w:name="一级胺捕集co2方程式第3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铵盐型碱性离子交换树脂也可以吸收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并通过改变湿度的方法使吸收的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低湿度下树脂具有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通入水蒸气增加湿度后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会释放部分吸收的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2）；</w:t>
      </w:r>
      <w:r>
        <w:rPr>
          <w:rFonts w:hint="eastAsia" w:ascii="Times New Roman" w:hAnsi="Times New Roman" w:eastAsia="FangSong" w:cs="Times New Roman"/>
        </w:rPr>
        <w:t>降低湿度可以使树脂再生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代表与铵盐以化学键或物理吸附方式结合的分子或离子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它们可能相同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6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ee260b9a1edca8892e93938c94faaf06c86c90728da8b1d6e85baa5669d32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代表的物种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解释增加湿度为何会使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该装置在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下工作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通入的空气和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侧的空气流量为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t> 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要将空气中的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浓度降低至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侧通入的氢气流量至少需要多少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08-22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8.10-弱酸盐混合缓冲求ka表达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8.8-强碱滴定弱酸求ka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9.5-弱酸存在下难溶盐的ksp计算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9.5-</w:t>
      </w:r>
      <w:r>
        <w:rPr>
          <w:rFonts w:hint="eastAsia" w:ascii="Times New Roman" w:hAnsi="Times New Roman" w:eastAsia="SimHei" w:cs="Times New Roman"/>
        </w:rPr>
        <w:t>弱酸存在下难溶盐的</w:t>
      </w:r>
      <w:r>
        <w:rPr>
          <w:rFonts w:hint="eastAsia" w:ascii="Times New Roman" w:hAnsi="Times New Roman" w:eastAsia="Times New Roman" w:cs="Times New Roman"/>
        </w:rPr>
        <w:t>Ksp</w:t>
      </w:r>
      <w:r>
        <w:rPr>
          <w:rFonts w:hint="eastAsia" w:ascii="Times New Roman" w:hAnsi="Times New Roman" w:eastAsia="SimHei" w:cs="Times New Roman"/>
        </w:rPr>
        <w:t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在此溶液中加入过量难溶盐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MA，</w:t>
      </w:r>
      <w:r>
        <w:rPr>
          <w:rFonts w:hint="eastAsia" w:ascii="Times New Roman" w:hAnsi="Times New Roman" w:eastAsia="FangSong" w:cs="Times New Roman"/>
        </w:rPr>
        <w:t>实现沉淀溶解平衡时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设酸的浓度满足解离平衡的近似计算条件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MA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碳酸分布系数计算第26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碳酸分布系数计算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第一篇 化学原理 · 第5章 溶液与酸碱平衡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17" Type="http://schemas.openxmlformats.org/officeDocument/2006/relationships/image" Target="media/rId17.jpg"/><Relationship Id="rId20" Type="http://schemas.openxmlformats.org/officeDocument/2006/relationships/image" Target="media/rId20.jpg"/><Relationship Id="rId30" Type="http://schemas.openxmlformats.org/officeDocument/2006/relationships/image" Target="media/rId30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2026-09-01T02:39:43Z</dcterms:created>
  <dcterms:modified xsi:type="dcterms:W3CDTF">2026-09-01T02:39:43Z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