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-5-章-元素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金属比热测摩尔质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金属比热测摩尔质量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灰狼与矿渣推断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现代研究发现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生成一种非金属单质和一种化合物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分解反应方程式中各物质计量比相同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77.4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标准熵变为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161.1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分解反应的标准平衡常数和标准电动势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bcl元素推断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锡元素推断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元素推断a-i化学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离子化学式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gaas气相外延制备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元素推断与反应方程式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元素推断与反应方程式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初赛讲义-推断技术-习题6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初赛讲义-推断技术-习题6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初赛讲义-推断技术-习题6.3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初赛讲义-推断技术-习题6.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初赛讲义-推断技术-习题6.3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初赛讲义-推断技术-习题6.3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初赛讲义-推断技术-习题6.3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初赛讲义-推断技术-习题6.5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推断技术-习题6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铋的推断与a的化学式第31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碱式碳酸盐化学式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3" w:name="元素a的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硫代硼酸二聚三聚结构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硫代硼酸二聚三聚结构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7" w:name="no与h2s反应方程式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HSNO (A) 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E</m:t>
        </m:r>
        <m:r>
          <m:t>D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NaHS 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对应于双核配离子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饱和的磷酸盐缓冲液</w:t>
      </w:r>
      <w:r>
        <w:rPr>
          <w:rFonts w:ascii="Times New Roman" w:hAnsi="Times New Roman" w:eastAsia="Times New Roman" w:cs="Times New Roman"/>
        </w:rPr>
        <w:t xml:space="preserve"> (pH = </w:t>
      </w:r>
      <w:r>
        <w:rPr>
          <w:rFonts w:hint="eastAsia" w:ascii="Times New Roman" w:hAnsi="Times New Roman" w:eastAsia="Times New Roman" w:cs="Times New Roman"/>
        </w:rPr>
        <w:t>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计算出四个配离子的式量分别为</w:t>
      </w:r>
      <w:r>
        <w:rPr>
          <w:rFonts w:ascii="Times New Roman" w:hAnsi="Times New Roman" w:eastAsia="Times New Roman" w:cs="Times New Roman"/>
        </w:rPr>
        <w:t xml:space="preserve"> A: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写出配离子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19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6593949db757c33c797a575c01f14f229323b04d031cbfc811ea9efa666c1d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80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dd70a8e12fb4b38175f0fc8970341f9ce9354f6e00f32742cc87384e62e84e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8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中金属离子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677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7c80e885680e931e8b91975cd9acae935304f3c6dd3515b9738e26d7bfa4fc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磷脂双层膜离子通透性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磷脂双层膜离子通透性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细胞膜是由磷脂层膜组成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由于细胞内外离子浓度的不均匀性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造成了膜两边形成了一定的电势差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被称为膜电位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浓差形成的膜电位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定义细胞外的电势为零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可以通过如下方程计算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外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神经元细胞内和细胞外的钠离子和钾离子浓度分别为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12.0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155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145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4.00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下此种细胞的膜电位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注明正负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786.1），</w:t>
      </w:r>
      <w:r>
        <w:rPr>
          <w:rFonts w:hint="eastAsia" w:ascii="Times New Roman" w:hAnsi="Times New Roman" w:eastAsia="FangSong" w:cs="Times New Roman"/>
        </w:rPr>
        <w:t>制备成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μL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假设所有磷脂分子都形成了脂质体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计算脂质体外表面磷脂分子的排布密度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下二聚反应的标准摩尔焓变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指明反应是焓驱动还是熵驱动反应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解释上述二聚反应熵变化的原因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推断技术-习题6.3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推断技术-习题6.3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元推-02-价态颜色判据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元推-03-综合推断hg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推断技术-习题6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第5章 元素推断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jpg"/><Relationship Id="rId34" Type="http://schemas.openxmlformats.org/officeDocument/2006/relationships/image" Target="media/rId34.jpg"/><Relationship Id="rId44" Type="http://schemas.openxmlformats.org/officeDocument/2006/relationships/image" Target="media/rId44.jpg"/><Relationship Id="rId38" Type="http://schemas.openxmlformats.org/officeDocument/2006/relationships/image" Target="media/rId38.jpg"/><Relationship Id="rId28" Type="http://schemas.openxmlformats.org/officeDocument/2006/relationships/image" Target="media/rId2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2026-09-01T02:40:11Z</dcterms:created>
  <dcterms:modified xsi:type="dcterms:W3CDTF">2026-09-01T02:40:11Z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