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图中示例的具体归层以正文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表与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§8.1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速查为准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+SCN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焰色黄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在本讲体系列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唯一性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图中置于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系早期版本画法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阅读时以正文为准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另取该溶液加过量氨水得白色沉淀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再溶解为无色溶液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焰色黄最强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按本讲信号优先级四层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），P1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唯一性信号直接锁定元素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Na），</w:t>
      </w:r>
      <w:r>
        <w:rPr>
          <w:rFonts w:hint="eastAsia" w:ascii="Times New Roman" w:hAnsi="Times New Roman" w:eastAsia="FangSong" w:cs="Times New Roman"/>
        </w:rPr>
        <w:t>只需钴玻璃排除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掩盖即完成定性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P2 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可靠性次之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及其氧化产物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2026-09-21T02:53:19Z</dcterms:created>
  <dcterms:modified xsi:type="dcterms:W3CDTF">2026-09-21T02:53:19Z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