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熵本质上由微观状态数决定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可枚举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一个可枚举的小例子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1～4）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这是化学计数中最易混淆的一对模型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须加以区分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竞赛中通常涉及第一种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重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重要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会使熵的绝对值产生显著偏差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这正是化学教材可以直接采用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小体系须用完整式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时两种形式均可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各能级按简并度均匀占据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要求会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要求会算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基本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三条基本结论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是涨落的相对量小到无法测量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统计热力学的计算建立在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微观状态数的计数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；Stirling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近似让</w:t>
      </w:r>
      <w:r>
        <w:rPr>
          <w:rFonts w:ascii="Times New Roman" w:hAnsi="Times New Roman" w:eastAsia="Times New Roman" w:cs="Times New Roman"/>
          <w:b/>
          <w:bCs/>
        </w:rPr>
        <w:t xml:space="preserve"> N ~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的阶乘可算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计数三项基本工具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一个宏观态对应多少微观态</w:t>
      </w:r>
      <w:r>
        <w:rPr>
          <w:rFonts w:hint="eastAsia" w:ascii="Times New Roman" w:hAnsi="Times New Roman" w:eastAsia="Times New Roman" w:cs="Times New Roman"/>
        </w:rPr>
        <w:t>（W）</w:t>
      </w:r>
      <w:r>
        <w:rPr>
          <w:rFonts w:hint="eastAsia" w:ascii="Times New Roman" w:hAnsi="Times New Roman" w:eastAsia="FangSong" w:cs="Times New Roman"/>
        </w:rPr>
        <w:t>全靠它们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 N! ≈ N ln N − N</w:t>
      </w:r>
      <w:r>
        <w:rPr>
          <w:rFonts w:hint="eastAsia" w:ascii="Times New Roman" w:hAnsi="Times New Roman" w:eastAsia="Times New Roman" w:cs="Times New Roman"/>
        </w:rPr>
        <w:t xml:space="preserve">（N</w:t>
      </w:r>
      <w:r>
        <w:rPr>
          <w:rFonts w:ascii="Times New Roman" w:hAnsi="Times New Roman" w:eastAsia="Times New Roman" w:cs="Times New Roman"/>
        </w:rPr>
        <w:t xml:space="preserve"> ≳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0.1%）；</w:t>
      </w:r>
      <w:r>
        <w:rPr>
          <w:rFonts w:hint="eastAsia" w:ascii="Times New Roman" w:hAnsi="Times New Roman" w:eastAsia="FangSong" w:cs="Times New Roman"/>
          <w:b/>
          <w:bCs/>
        </w:rPr>
        <w:t xml:space="preserve">小体系或分子分母相消时必须用完整式</w:t>
      </w:r>
      <w:r>
        <w:rPr>
          <w:rFonts w:ascii="Times New Roman" w:hAnsi="Times New Roman" w:eastAsia="Times New Roman" w:cs="Times New Roman"/>
        </w:rPr>
        <w:t xml:space="preserve">——½ln(2πN) </w:t>
      </w:r>
      <w:r>
        <w:rPr>
          <w:rFonts w:hint="eastAsia" w:ascii="Times New Roman" w:hAnsi="Times New Roman" w:eastAsia="FangSong" w:cs="Times New Roman"/>
        </w:rPr>
        <w:t>项不会抵消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FangSong" w:cs="Times New Roman"/>
        </w:rPr>
        <w:t xml:space="preserve">时误差</w:t>
      </w:r>
      <w:r>
        <w:rPr>
          <w:rFonts w:ascii="Times New Roman" w:hAnsi="Times New Roman" w:eastAsia="Times New Roman" w:cs="Times New Roman"/>
        </w:rPr>
        <w:t xml:space="preserve"> 3.8%。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ΔS = 2Nk ln 2 </w:t>
      </w:r>
      <w:r>
        <w:rPr>
          <w:rFonts w:hint="eastAsia" w:ascii="Times New Roman" w:hAnsi="Times New Roman" w:eastAsia="FangSong" w:cs="Times New Roman"/>
        </w:rPr>
        <w:t>是熵的微观图像首次体现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熵增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ln W </w:t>
      </w:r>
      <w:r>
        <w:rPr>
          <w:rFonts w:hint="eastAsia" w:ascii="Times New Roman" w:hAnsi="Times New Roman" w:eastAsia="FangSong" w:cs="Times New Roman"/>
        </w:rPr>
        <w:t>的微分为零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的统计版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玻尔兹曼因子的来源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至此数学工具七讲闭环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对数指数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导数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偏导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物理化学与结构化学用到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都在这七讲里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4"/>
    <w:bookmarkStart w:id="45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6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0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8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8"/>
    <w:bookmarkStart w:id="49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全不取只有一种方式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每个分子独立选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个能级之一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不可区分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块隔板排列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3.912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145.60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 xml:space="preserve">偏低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1.9%；</w:t>
      </w:r>
      <w:r>
        <w:rPr>
          <w:rFonts w:hint="eastAsia" w:ascii="Times New Roman" w:hAnsi="Times New Roman" w:eastAsia="FangSong" w:cs="Times New Roman"/>
        </w:rPr>
        <w:t>完整式补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314.2</m:t>
        </m:r>
        <m:r>
          <m:rPr>
            <m:sty m:val="p"/>
          </m:rPr>
          <m:t>=</m:t>
        </m:r>
        <m:r>
          <m:t>2.876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Times New Roman" w:cs="Times New Roman"/>
        </w:rPr>
        <w:t>148.48，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6</m:t>
        </m:r>
        <m:sSup>
          <m:e>
            <m:r>
              <m:t>a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系数即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：1,</w:t>
      </w:r>
      <w:r>
        <w:rPr>
          <w:rFonts w:ascii="Times New Roman" w:hAnsi="Times New Roman" w:eastAsia="Times New Roman" w:cs="Times New Roman"/>
        </w:rPr>
        <w:t xml:space="preserve"> 4, 6, 4,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r>
              <m:t>0.3</m:t>
            </m:r>
            <m:r>
              <m:rPr>
                <m:sty m:val="p"/>
              </m:rPr>
              <m:t>×</m:t>
            </m:r>
            <m:r>
              <m:t>0.7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2.1</m:t>
            </m:r>
          </m:e>
        </m:rad>
        <m:r>
          <m:rPr>
            <m:sty m:val="p"/>
          </m:rPr>
          <m:t>=</m:t>
        </m:r>
        <m:r>
          <m:t>1.45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ln</m:t>
        </m:r>
        <m:r>
          <m:t>0.5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；0.25/0.75：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ln</m:t>
        </m:r>
        <m:r>
          <m:t>0.25</m:t>
        </m:r>
        <m:r>
          <m:rPr>
            <m:sty m:val="p"/>
          </m:rPr>
          <m:t>+</m:t>
        </m:r>
        <m:r>
          <m:t>0.75</m:t>
        </m:r>
        <m:r>
          <m:rPr>
            <m:sty m:val="p"/>
          </m:rPr>
          <m:t>ln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0.3466</m:t>
        </m:r>
        <m:r>
          <m:rPr>
            <m:sty m:val="p"/>
          </m:rPr>
          <m:t>−</m:t>
        </m:r>
        <m:r>
          <m:t>0.2158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等摩尔混合熵最大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!</m:t>
            </m:r>
          </m:num>
          <m:den>
            <m:r>
              <m:t>50</m:t>
            </m:r>
            <m:r>
              <m:rPr>
                <m:sty m:val="p"/>
              </m:rPr>
              <m:t>!</m:t>
            </m:r>
            <m:r>
              <m:t> </m:t>
            </m:r>
            <m:r>
              <m:t>50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363.74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148.48</m:t>
        </m:r>
        <m:r>
          <m:rPr>
            <m:sty m:val="p"/>
          </m:rPr>
          <m:t>=</m:t>
        </m:r>
        <m:r>
          <m:t>66.79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100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360.52</m:t>
        </m:r>
        <m:r>
          <m:rPr>
            <m:sty m:val="p"/>
          </m:rPr>
          <m:t>−</m:t>
        </m:r>
        <m:r>
          <m:t>291.2</m:t>
        </m:r>
        <m:r>
          <m:rPr>
            <m:sty m:val="p"/>
          </m:rPr>
          <m:t>=</m:t>
        </m:r>
        <m:r>
          <m:t>69.32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误差来源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项相消后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未能相消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净修正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3.22</m:t>
        </m:r>
        <m:r>
          <m:rPr>
            <m:sty m:val="p"/>
          </m:rPr>
          <m:t>−</m:t>
        </m:r>
        <m:r>
          <m:t>5.75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加回后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69.32</m:t>
        </m:r>
        <m:r>
          <m:rPr>
            <m:sty m:val="p"/>
          </m:rPr>
          <m:t>−</m:t>
        </m:r>
        <m:r>
          <m:t>2.53</m:t>
        </m:r>
        <m:r>
          <m:rPr>
            <m:sty m:val="p"/>
          </m:rPr>
          <m:t>=</m:t>
        </m:r>
        <m:r>
          <m:t>66.79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这正是正文警告的情形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分母里的阶乘使简单式误差放大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0.695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0.368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0.368</m:t>
        </m:r>
        <m:r>
          <m:rPr>
            <m:sty m:val="p"/>
          </m:rPr>
          <m:t>/</m:t>
        </m:r>
        <m:r>
          <m:t>1.368</m:t>
        </m:r>
        <m:r>
          <m:rPr>
            <m:sty m:val="p"/>
          </m:rPr>
          <m:t>=</m:t>
        </m:r>
        <m:r>
          <m:t>0.269</m:t>
        </m:r>
      </m:oMath>
      <w:r>
        <w:rPr>
          <w:rFonts w:hint="eastAsia" w:ascii="Times New Roman" w:hAnsi="Times New Roman" w:eastAsia="Times New Roman" w:cs="Times New Roman"/>
        </w:rPr>
        <w:t xml:space="preserve">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417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0.497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0.497</m:t>
            </m:r>
          </m:sup>
        </m:sSup>
        <m:r>
          <m:rPr>
            <m:sty m:val="p"/>
          </m:rPr>
          <m:t>=</m:t>
        </m:r>
        <m:r>
          <m:t>0.608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0.608</m:t>
        </m:r>
        <m:r>
          <m:rPr>
            <m:sty m:val="p"/>
          </m:rPr>
          <m:t>/</m:t>
        </m:r>
        <m:r>
          <m:t>1.608</m:t>
        </m:r>
        <m:r>
          <m:rPr>
            <m:sty m:val="p"/>
          </m:rPr>
          <m:t>=</m:t>
        </m:r>
        <m:r>
          <m:t>0.378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升温激发态布居增大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0.3679</m:t>
        </m:r>
        <m:r>
          <m:rPr>
            <m:sty m:val="p"/>
          </m:rPr>
          <m:t>+</m:t>
        </m:r>
        <m:r>
          <m:t>0.1353</m:t>
        </m:r>
        <m:r>
          <m:rPr>
            <m:sty m:val="p"/>
          </m:rPr>
          <m:t>=</m:t>
        </m:r>
        <m:r>
          <m:t>1.503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布居分数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66.5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三者之和</w:t>
      </w:r>
      <w:r>
        <w:rPr>
          <w:rFonts w:ascii="Times New Roman" w:hAnsi="Times New Roman" w:eastAsia="Times New Roman" w:cs="Times New Roman"/>
        </w:rPr>
        <w:t xml:space="preserve"> = 100%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2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修正部分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4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  <m:r>
                  <m:t>n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每个分子的可选位置数正比于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  <m:r>
              <m:rPr>
                <m:sty m:val="p"/>
              </m:rPr>
              <m:t>×</m:t>
            </m:r>
            <m:r>
              <m:t>0.25</m:t>
            </m:r>
          </m:e>
        </m:rad>
        <m:r>
          <m:rPr>
            <m:sty m:val="p"/>
          </m:rPr>
          <m:t>=</m:t>
        </m:r>
        <m:r>
          <m:t>15.8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15.8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22</m:t>
                </m:r>
              </m:sup>
            </m:sSup>
          </m:e>
        </m:rad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/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宏观系统中涨落完全不可观测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这就是热力学定律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确定性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W</m:t>
            </m:r>
          </m:num>
          <m:den>
            <m:r>
              <m:t>d</m:t>
            </m:r>
            <m:r>
              <m:t>n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den>
        </m:f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确为极大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末项为零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用题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等能条件下简并度大的能级容纳更多分子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若两能级能量不同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则需再乘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4.65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1.381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298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>
              <m:t>3.47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</m:den>
        </m:f>
        <m:r>
          <m:rPr>
            <m:sty m:val="p"/>
          </m:rPr>
          <m:t>=</m:t>
        </m:r>
        <m:r>
          <m:t>1.91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Times New Roman" w:cs="Times New Roman"/>
        </w:rPr>
        <w:t xml:space="preserve">pm）。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rPr>
                <m:sty m:val="p"/>
              </m:rPr>
              <m:t>(</m:t>
            </m:r>
            <m:r>
              <m:t>1.91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t>6.97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33</m:t>
                </m:r>
              </m:sup>
            </m:sSup>
          </m:den>
        </m:f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巨大的配分函数意味着海量平动状态可供占据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平动处理合法性的来源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✓（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时可弃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二项分布在大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下趋近正态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偏离均值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68.3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e>
        </m:rad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即正面数偏离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ascii="Times New Roman" w:hAnsi="Times New Roman" w:eastAsia="Times New Roman" w:cs="Times New Roman"/>
        </w:rPr>
        <w:t xml:space="preserve"> 4950 </w:t>
      </w:r>
      <w:r>
        <w:rPr>
          <w:rFonts w:hint="eastAsia" w:ascii="Times New Roman" w:hAnsi="Times New Roman" w:eastAsia="FangSong" w:cs="Times New Roman"/>
        </w:rPr>
        <w:t xml:space="preserve">以下或</w:t>
      </w:r>
      <w:r>
        <w:rPr>
          <w:rFonts w:ascii="Times New Roman" w:hAnsi="Times New Roman" w:eastAsia="Times New Roman" w:cs="Times New Roman"/>
        </w:rPr>
        <w:t xml:space="preserve"> 5050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的概率约</w:t>
      </w:r>
      <w:r>
        <w:rPr>
          <w:rFonts w:ascii="Times New Roman" w:hAnsi="Times New Roman" w:eastAsia="Times New Roman" w:cs="Times New Roman"/>
        </w:rPr>
        <w:t xml:space="preserve"> 32%。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与热力学等温可逆熵变公式一致</w:t>
      </w:r>
      <w:r>
        <w:rPr>
          <w:rFonts w:hint="eastAsia" w:ascii="Times New Roman" w:hAnsi="Times New Roman" w:eastAsia="Times New Roman" w:cs="Times New Roman"/>
        </w:rPr>
        <w:t>。Stirling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在这里的真正作用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绝对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修正分子的不可区分性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Stirling；</w:t>
      </w:r>
      <w:r>
        <w:rPr>
          <w:rFonts w:hint="eastAsia" w:ascii="Times New Roman" w:hAnsi="Times New Roman" w:eastAsia="FangSong" w:cs="Times New Roman"/>
        </w:rPr>
        <w:t>好在此修正项与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算熵变时相消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2026-09-24T02:39:41Z</dcterms:created>
  <dcterms:modified xsi:type="dcterms:W3CDTF">2026-09-24T02:39:41Z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