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元素周期表能级组</w:t>
            </w:r>
          </w:p>
        </w:tc>
      </w:tr>
      <w:tr>
        <w:tc>
          <w:tcPr/>
          <w:p>
            <w:pPr>
              <w:pStyle w:val="Compact"/>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tc>
      </w:tr>
    </w:tbl>
    <w:p>
      <w:pPr>
        <w:pStyle w:val="BodyText"/>
        <w:spacing w:before="120"/>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轨道主导了相似的化学共性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元素原子半径随原子序数</w:t>
            </w:r>
          </w:p>
        </w:tc>
      </w:tr>
      <w:tr>
        <w:tc>
          <w:tcPr/>
          <w:p>
            <w:pPr>
              <w:pStyle w:val="Compact"/>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tc>
      </w:tr>
    </w:tbl>
    <w:p>
      <w:pPr>
        <w:pStyle w:val="BodyText"/>
        <w:spacing w:before="120"/>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显著增大了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显著增大的核电荷使外层电子承受极强的向心电荷场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同族相似对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spacing w:after="80"/>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第一电离能随原子序数</w:t>
            </w:r>
          </w:p>
        </w:tc>
      </w:tr>
      <w:tr>
        <w:tc>
          <w:tcPr/>
          <w:p>
            <w:pPr>
              <w:pStyle w:val="Compact"/>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tc>
      </w:tr>
    </w:tbl>
    <w:p>
      <w:pPr>
        <w:pStyle w:val="BodyText"/>
        <w:spacing w:before="120"/>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电离能的比值将发生台阶式跃升</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而在第四级电离时发生阶跃跃迁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逐级电离能的阶跃位置是精确判定未知元素价电子数与主族族属的定量判据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56"/>
        <w:gridCol w:w="1056"/>
        <w:gridCol w:w="1056"/>
        <w:gridCol w:w="990"/>
        <w:gridCol w:w="990"/>
        <w:gridCol w:w="990"/>
        <w:gridCol w:w="178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突跃倍数与核心阶跃位置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族卤素中存在一条具有竞赛辨识度的微观反常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共价半径与微观体积狭窄局促</w:t>
      </w:r>
      <w:r>
        <w:rPr>
          <w:rFonts w:hint="eastAsia" w:ascii="Times New Roman" w:hAnsi="Times New Roman" w:eastAsia="Times New Roman" w:cs="Times New Roman"/>
        </w:rPr>
        <w:t>，</w:t>
      </w:r>
      <w:r>
        <w:rPr>
          <w:rFonts w:hint="eastAsia" w:ascii="Times New Roman" w:hAnsi="Times New Roman" w:eastAsia="FangSong" w:cs="Times New Roman"/>
        </w:rPr>
        <w:t>在致密的空间内已经密集分布了价电子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元素电负性随原子序数</w:t>
            </w:r>
          </w:p>
        </w:tc>
      </w:tr>
      <w:tr>
        <w:tc>
          <w:tcPr/>
          <w:p>
            <w:pPr>
              <w:pStyle w:val="Compact"/>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tc>
      </w:tr>
    </w:tbl>
    <w:p>
      <w:pPr>
        <w:pStyle w:val="BodyText"/>
        <w:spacing w:before="120"/>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揭示了第二周期轻元素与其右下方第三周期元素在化学性质上的显著相似性</w:t>
      </w:r>
      <w:r>
        <w:rPr>
          <w:rFonts w:hint="eastAsia" w:ascii="Times New Roman" w:hAnsi="Times New Roman" w:eastAsia="Times New Roman" w:cs="Times New Roman"/>
        </w:rPr>
        <w:t>，</w:t>
      </w:r>
      <w:r>
        <w:rPr>
          <w:rFonts w:hint="eastAsia" w:ascii="Times New Roman" w:hAnsi="Times New Roman" w:eastAsia="FangSong" w:cs="Times New Roman"/>
        </w:rPr>
        <w:t>最典型的三对对角线元素为锂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主族元素对角线</w:t>
            </w:r>
          </w:p>
        </w:tc>
      </w:tr>
      <w:tr>
        <w:tc>
          <w:tcPr/>
          <w:p>
            <w:pPr>
              <w:pStyle w:val="Compact"/>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tc>
      </w:tr>
    </w:tbl>
    <w:p>
      <w:pPr>
        <w:pStyle w:val="BodyText"/>
        <w:spacing w:before="120"/>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核电荷的显著增大导致有效核电荷剧烈爬升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从而造成第四周期非金属的最高氧化态稳定性出现周期性低谷</w:t>
      </w:r>
      <w:r>
        <w:rPr>
          <w:rFonts w:hint="eastAsia" w:ascii="Times New Roman" w:hAnsi="Times New Roman" w:eastAsia="Times New Roman" w:cs="Times New Roman"/>
        </w:rPr>
        <w:t>，</w:t>
      </w:r>
      <w:r>
        <w:rPr>
          <w:rFonts w:hint="eastAsia" w:ascii="Times New Roman" w:hAnsi="Times New Roman" w:eastAsia="FangSong" w:cs="Times New Roman"/>
        </w:rPr>
        <w:t>表现出强氧化活性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相对论效应在过渡金属体系中同样引发了特殊的物理化学变化</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这直接解释了宏观物质世界中的诸多现象</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中铱达到显著的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氢元素在周期表中的特殊地位体现了其无内层电子的物理本质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8"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指出电离能发生显著阶梯跃迁的位置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并指出其最突出的物理反常点</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p>
    <w:p>
      <w:pPr>
        <w:pStyle w:val="Compact"/>
        <w:numPr>
          <w:ilvl w:val="0"/>
          <w:numId w:val="1021"/>
        </w:numPr>
        <w:ind w:firstLine="420"/>
      </w:pP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p>
      <w:pPr>
        <w:pStyle w:val="BodyText"/>
      </w:pPr>
    </w:p>
    <w:bookmarkEnd w:id="2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2026-10-18T10:52:18Z</dcterms:created>
  <dcterms:modified xsi:type="dcterms:W3CDTF">2026-10-18T10:52:18Z</dcterms:modified>
</cp:coreProperties>
</file>

<file path=docProps/custom.xml><?xml version="1.0" encoding="utf-8"?>
<Properties xmlns="http://schemas.openxmlformats.org/officeDocument/2006/custom-properties" xmlns:vt="http://schemas.openxmlformats.org/officeDocument/2006/docPropsVTypes"/>
</file>