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原子结构前置知识速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原子结构前置知识速查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能说清质子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电子以及质量数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中子数之间的基本关系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能区分元素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同位素等概念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并按质量数守恒与电荷数守恒处理简单核反应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能读懂能层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基态与激发态等进入原子结构前必须掌握的语言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能对电离能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电负性和原子半径等常用性质记号建立基础认识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原子构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原子构成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相对质量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≈1/1836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质量数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等于质子数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与中子数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+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原子序数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原子序数等于核电荷数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等于质子数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也等于中性原子的核外电子数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常见符号位置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Z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X</m:t>
          </m:r>
          <m:r>
            <m:t> </m:t>
          </m:r>
          <m:r>
            <m:t> </m:t>
          </m:r>
          <m:r>
            <m:rPr>
              <m:nor/>
              <m:sty m:val="p"/>
            </m:rPr>
            <m:t>(左上角=质量数，左下角=原子序数)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二元素-核素-同位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核素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同位素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具有相同质子数的一类原子总称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H, O,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具有特定质子数和特定中子数的原子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同一元素的不同核素互称同位素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12</m:t>
                  </m:r>
                </m:sup>
              </m:sSub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C</m:t>
              </m:r>
            </m:oMath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同位素的特点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核外电子数相同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物理性质有差异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质量不同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放射性同位素可用于测年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示踪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三核反应与核衰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核反应与核衰变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竞赛中核反应方程式的配平是基础考点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核反应</w:t>
      </w:r>
    </w:p>
    <w:bookmarkStart w:id="12" w:name="衰变类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衰变类型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2112"/>
        <w:gridCol w:w="792"/>
        <w:gridCol w:w="858"/>
        <w:gridCol w:w="297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放出粒子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质量数变化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电荷数变化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激发态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基态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正电子发射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11</m:t>
                  </m:r>
                </m:sup>
              </m:sSub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5</m:t>
                  </m:r>
                </m:sub>
                <m:sup>
                  <m:r>
                    <m:t>11</m:t>
                  </m:r>
                </m:sup>
              </m:sSub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电子俘获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（K</w:t>
            </w:r>
            <w:r>
              <w:rPr>
                <w:rFonts w:hint="eastAsia" w:ascii="Times New Roman" w:hAnsi="Times New Roman" w:eastAsia="FangSong" w:cs="Times New Roman"/>
              </w:rPr>
              <w:t>层电子被核捕获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19</m:t>
                  </m:r>
                </m:sub>
                <m:sup>
                  <m:r>
                    <m:t>40</m:t>
                  </m:r>
                </m:sup>
              </m:sSub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18</m:t>
                  </m:r>
                </m:sub>
                <m:sup>
                  <m:r>
                    <m:t>40</m:t>
                  </m:r>
                </m:sup>
              </m:sSub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2"/>
    <w:bookmarkStart w:id="13" w:name="核反应四大守恒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核反应四大守恒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质量数守恒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反应前后上标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之和相同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电荷数守恒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反应前后下标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之和相同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能量守恒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质量亏损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动量守恒</w:t>
      </w:r>
    </w:p>
    <w:bookmarkEnd w:id="13"/>
    <w:bookmarkStart w:id="14" w:name="常见粒子符号速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常见粒子符号速记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8" w:name="四能层与能级高中版-竞赛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能层与能级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高中版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>竞赛衔接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能层shell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能层</w:t>
      </w:r>
      <w:r>
        <w:rPr>
          <w:rFonts w:hint="eastAsia" w:ascii="Times New Roman" w:hAnsi="Times New Roman" w:eastAsia="Times New Roman" w:cs="Times New Roman"/>
        </w:rPr>
        <w:t>（Shell）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能层序号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98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能级subshell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（Subshell）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每个能层包含的能级数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能层序数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最多电子数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→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+ 6 = 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→ 3p → 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+ 6 + 10 =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→ 4p → 4d → 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+ 6 + 10 + 14 = 32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能级与轨道数</w:t>
      </w:r>
      <w:r>
        <w:rPr>
          <w:rFonts w:hint="eastAsia" w:ascii="Times New Roman" w:hAnsi="Times New Roman" w:eastAsia="Times New Roman" w:cs="Times New Roman"/>
        </w:rPr>
        <w:t>：s=1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(2e)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p=3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(6e)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d=5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(10e)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f=7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(14e)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五基态与激发态-原子光谱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基态与激发态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原子光谱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原子处于最低能量状态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激发态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基态原子吸收能量后电子跃迁到高能级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光谱类型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发射光谱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电子从激发态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或低能级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释放光子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亮线光谱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吸收光谱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基态原子吸收特定波长的光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暗线光谱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连续光谱背景上的暗线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光谱分析的应用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每种元素有特征谱线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可用于元素检测与含量分析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六元素周期表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元素周期表结构</w:t>
      </w:r>
    </w:p>
    <w:bookmarkStart w:id="20" w:name="周期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电子层数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起止元素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→ 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→ 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→ 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→ 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 → Xe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 → 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32(</w:t>
            </w:r>
            <w:r>
              <w:rPr>
                <w:rFonts w:hint="eastAsia" w:ascii="Times New Roman" w:hAnsi="Times New Roman" w:eastAsia="FangSong" w:cs="Times New Roman"/>
              </w:rPr>
              <w:t>未完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 → Og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周期数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</w:t>
      </w:r>
    </w:p>
    <w:bookmarkEnd w:id="20"/>
    <w:bookmarkStart w:id="21" w:name="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族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主族</w:t>
      </w:r>
      <w:r>
        <w:rPr>
          <w:rFonts w:hint="eastAsia" w:ascii="Times New Roman" w:hAnsi="Times New Roman" w:eastAsia="Times New Roman" w:cs="Times New Roman"/>
        </w:rPr>
        <w:t>：ⅠA~ⅦA（1,2,13~17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主族族数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：ⅠB~ⅦB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Ⅷ（3~12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过渡元素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区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：ⅠA+ⅡA（</w:t>
      </w:r>
      <w:r>
        <w:rPr>
          <w:rFonts w:hint="eastAsia" w:ascii="Times New Roman" w:hAnsi="Times New Roman" w:eastAsia="FangSong" w:cs="Times New Roman"/>
        </w:rPr>
        <w:t>最外层填充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：ⅢA~ⅦA+0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最外层填充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：ⅢB~ⅦB+Ⅷ（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：ⅠB+ⅡB（d</w:t>
      </w:r>
      <w:r>
        <w:rPr>
          <w:rFonts w:hint="eastAsia" w:ascii="Times New Roman" w:hAnsi="Times New Roman" w:eastAsia="FangSong" w:cs="Times New Roman"/>
        </w:rPr>
        <w:t>轨道填满后加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4" w:name="七周期律基础趋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周期律基础趋势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同主族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核电荷数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+1→+7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最低负价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-4→-1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以上为基础高中水平趋势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竞赛阶段需要理解</w:t>
      </w:r>
      <w:r>
        <w:rPr>
          <w:rFonts w:hint="eastAsia" w:ascii="Times New Roman" w:hAnsi="Times New Roman" w:eastAsia="FangSong" w:cs="Times New Roman"/>
          <w:b/>
          <w:bCs/>
        </w:rPr>
        <w:t xml:space="preserve">反常点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ⅡA/ⅢA、ⅤA/ⅥA</w:t>
      </w:r>
      <w:r>
        <w:rPr>
          <w:rFonts w:hint="eastAsia" w:ascii="Times New Roman" w:hAnsi="Times New Roman" w:eastAsia="FangSong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的电子排布解释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八与超级充实版的衔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与超级充实版的衔接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前置知识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超级充实版对应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竞赛级提升内容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隐含于</w:t>
            </w:r>
            <w:r>
              <w:rPr>
                <w:rFonts w:hint="eastAsia" w:ascii="Times New Roman" w:hAnsi="Times New Roman" w:eastAsia="Times New Roman" w:cs="Times New Roman"/>
              </w:rPr>
              <w:t>§1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不再重复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直接使用符号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隐含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作为独立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量子数作为轨道标签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激发态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量子化本质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特征光谱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排布基础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§3.1-3.3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三原则</w:t>
            </w:r>
            <w:r>
              <w:rPr>
                <w:rFonts w:hint="eastAsia" w:ascii="Times New Roman" w:hAnsi="Times New Roman" w:eastAsia="Times New Roman" w:cs="Times New Roman"/>
              </w:rPr>
              <w:t>+Cr/Cu</w:t>
            </w:r>
            <w:r>
              <w:rPr>
                <w:rFonts w:hint="eastAsia" w:ascii="Times New Roman" w:hAnsi="Times New Roman" w:eastAsia="FangSong" w:cs="Times New Roman"/>
              </w:rPr>
              <w:t>特例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§3.5-3.6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区推断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周期律基础趋势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四趋势反常解释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本速查页配合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原子结构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使用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详细知识库条目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核反应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半衰期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原子结构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量子数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电子排布</w:t>
      </w:r>
    </w:p>
    <w:bookmarkEnd w:id="25"/>
    <w:bookmarkEnd w:id="2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2026-10-18T10:52:03Z</dcterms:created>
  <dcterms:modified xsi:type="dcterms:W3CDTF">2026-10-18T10:52:03Z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