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lock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r>
      <w:tr>
        <w:tc>
          <w:tcPr/>
          <w:p>
            <w:pPr>
              <w:pStyle w:val="Compact"/>
              <w:jc w:val="center"/>
            </w:pPr>
            <w:r>
              <w:rPr>
                <w:rFonts w:hint="eastAsia" w:ascii="Times New Roman" w:hAnsi="Times New Roman" w:eastAsia="FangSong" w:cs="Times New Roman"/>
                <w:b/>
                <w:bCs/>
              </w:rPr>
              <w:t xml:space="preserve">晶胞与计算</w:t>
            </w:r>
          </w:p>
        </w:tc>
        <w:tc>
          <w:tcPr/>
          <w:p>
            <w:pPr>
              <w:pStyle w:val="Compact"/>
              <w:jc w:val="center"/>
            </w:pP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hint="eastAsia" w:ascii="Times New Roman" w:hAnsi="Times New Roman" w:eastAsia="FangSong" w:cs="Times New Roman"/>
                <w:b/>
                <w:bCs/>
              </w:rPr>
              <w:t xml:space="preserve">衍射基础</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p>
        </w:tc>
      </w:tr>
      <w:tr>
        <w:tc>
          <w:tcPr/>
          <w:p>
            <w:pPr>
              <w:pStyle w:val="Compact"/>
              <w:jc w:val="center"/>
            </w:pPr>
            <w:r>
              <w:rPr>
                <w:rFonts w:hint="eastAsia" w:ascii="Times New Roman" w:hAnsi="Times New Roman" w:eastAsia="FangSong" w:cs="Times New Roman"/>
                <w:b/>
                <w:bCs/>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hint="eastAsia" w:ascii="Times New Roman" w:hAnsi="Times New Roman" w:eastAsia="FangSong" w:cs="Times New Roman"/>
                <w:b/>
                <w:bCs/>
              </w:rPr>
              <w:t xml:space="preserve">金属密堆积</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p>
        </w:tc>
      </w:tr>
      <w:tr>
        <w:tc>
          <w:tcPr/>
          <w:p>
            <w:pPr>
              <w:pStyle w:val="Compact"/>
              <w:jc w:val="center"/>
            </w:pPr>
            <w:r>
              <w:rPr>
                <w:rFonts w:hint="eastAsia" w:ascii="Times New Roman" w:hAnsi="Times New Roman" w:eastAsia="FangSong" w:cs="Times New Roman"/>
                <w:b/>
                <w:bCs/>
              </w:rPr>
              <w:t xml:space="preserve">半径比与极化</w:t>
            </w:r>
          </w:p>
        </w:tc>
        <w:tc>
          <w:tcPr/>
          <w:p>
            <w:pPr>
              <w:pStyle w:val="Compact"/>
              <w:jc w:val="center"/>
            </w:pP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p>
        </w:tc>
      </w:tr>
      <w:tr>
        <w:tc>
          <w:tcPr/>
          <w:p>
            <w:pPr>
              <w:pStyle w:val="Compact"/>
              <w:jc w:val="center"/>
            </w:pPr>
            <w:r>
              <w:rPr>
                <w:rFonts w:ascii="Times New Roman" w:hAnsi="Times New Roman" w:eastAsia="Times New Roman" w:cs="Times New Roman"/>
                <w:b/>
                <w:bCs/>
              </w:rPr>
              <w:t xml:space="preserve">Born-Haber</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规则</w:t>
            </w:r>
          </w:p>
        </w:tc>
        <w:tc>
          <w:tcPr/>
          <w:p>
            <w:pPr>
              <w:pStyle w:val="Compact"/>
              <w:jc w:val="center"/>
            </w:pP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p>
        </w:tc>
      </w:tr>
      <w:tr>
        <w:tc>
          <w:tcPr/>
          <w:p>
            <w:pPr>
              <w:pStyle w:val="Compact"/>
              <w:jc w:val="center"/>
            </w:pPr>
            <w:r>
              <w:rPr>
                <w:rFonts w:hint="eastAsia" w:ascii="Times New Roman" w:hAnsi="Times New Roman" w:eastAsia="FangSong" w:cs="Times New Roman"/>
                <w:b/>
                <w:bCs/>
              </w:rPr>
              <w:t xml:space="preserve">其他晶体</w:t>
            </w:r>
          </w:p>
        </w:tc>
        <w:tc>
          <w:tcPr/>
          <w:p>
            <w:pPr>
              <w:pStyle w:val="Compact"/>
              <w:jc w:val="center"/>
            </w:pP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hint="eastAsia" w:ascii="Times New Roman" w:hAnsi="Times New Roman" w:eastAsia="FangSong" w:cs="Times New Roman"/>
                <w:b/>
                <w:bCs/>
              </w:rPr>
              <w:t xml:space="preserve">晶体缺陷</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bl>
    <w:p>
      <w:pPr>
        <w:pStyle w:val="BlockText"/>
        <w:spacing w:before="120"/>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最容易漏掉</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FangSong" w:cs="Times New Roman"/>
        </w:rPr>
        <w:t>金属键与金属密堆积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一开始就数化学式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不要一开始写坐标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竞赛入门</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N</w:t>
      </w:r>
      <m:oMath>
        <m:sSub>
          <m:e>
            <m:r>
              <m:rPr>
                <m:sty m:val="p"/>
              </m:rPr>
              <m:t>a</m:t>
            </m:r>
          </m:e>
          <m:sub>
            <m:r>
              <m:rPr>
                <m:sty m:val="p"/>
              </m:rP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不要一开始试图把所有球一次性数完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1"/>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rPr>
            <m:sty m:val="p"/>
          </m:rPr>
          <m:t>(</m:t>
        </m:r>
        <m:r>
          <m:t>2</m:t>
        </m:r>
        <m:rad>
          <m:radPr>
            <m:degHide m:val="on"/>
          </m:radPr>
          <m:deg/>
          <m:e>
            <m:r>
              <m:t>3</m:t>
            </m:r>
          </m:e>
        </m:rad>
        <m:r>
          <m:rPr>
            <m:sty m:val="p"/>
          </m:rPr>
          <m:t>)</m:t>
        </m:r>
        <m:r>
          <m:rPr>
            <m:sty m:val="p"/>
          </m:rPr>
          <m:t>×</m:t>
        </m:r>
        <m:r>
          <m:rPr>
            <m:sty m:val="p"/>
          </m:rPr>
          <m:t>(</m:t>
        </m:r>
        <m:rad>
          <m:radPr>
            <m:degHide m:val="on"/>
          </m:radPr>
          <m:deg/>
          <m:e>
            <m:r>
              <m:t>3</m:t>
            </m:r>
          </m:e>
        </m:rad>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1"/>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N</w:t>
      </w:r>
      <m:oMath>
        <m:sSub>
          <m:e>
            <m:r>
              <m:rPr>
                <m:sty m:val="p"/>
              </m:rPr>
              <m:t>a</m:t>
            </m:r>
          </m:e>
          <m:sub>
            <m:r>
              <m:rPr>
                <m:sty m:val="p"/>
              </m:rP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Compact"/>
        <w:numPr>
          <w:ilvl w:val="0"/>
          <w:numId w:val="1019"/>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教材中最该记住的要点</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2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20"/>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1"/>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1"/>
        </w:numPr>
      </w:pPr>
      <w:r>
        <w:rPr>
          <w:rFonts w:hint="eastAsia" w:ascii="Times New Roman" w:hAnsi="Times New Roman" w:eastAsia="FangSong" w:cs="Times New Roman"/>
        </w:rPr>
        <w:t>配位比</w:t>
      </w:r>
      <w:r>
        <w:rPr>
          <w:rFonts w:hint="eastAsia" w:ascii="Times New Roman" w:hAnsi="Times New Roman" w:eastAsia="Times New Roman" w:cs="Times New Roman"/>
        </w:rPr>
        <w:t>：</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w:t>
      </w:r>
      <m:oMath>
        <m:r>
          <m:t>Z</m:t>
        </m:r>
        <m:sSup>
          <m:e>
            <m:r>
              <m:t>r</m:t>
            </m:r>
          </m:e>
          <m:sup>
            <m:r>
              <m:t>4</m:t>
            </m:r>
            <m:r>
              <m:rPr>
                <m:sty m:val="p"/>
              </m:rPr>
              <m:t>+</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m:oMath>
              <m:r>
                <m:t>T</m:t>
              </m:r>
              <m:sSup>
                <m:e>
                  <m:r>
                    <m:t>i</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2"/>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2"/>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 xml:space="preserve">AgI，</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22</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3"/>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2"/>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4"/>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3"/>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5"/>
        </w:numPr>
      </w:pP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1"/>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6"/>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1"/>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p>
    <w:p>
      <w:pPr>
        <w:pStyle w:val="Compact"/>
        <w:numPr>
          <w:ilvl w:val="0"/>
          <w:numId w:val="102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1"/>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Compact"/>
        <w:numPr>
          <w:ilvl w:val="0"/>
          <w:numId w:val="1028"/>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p>
    <w:p>
      <w:pPr>
        <w:pStyle w:val="Compact"/>
        <w:numPr>
          <w:ilvl w:val="0"/>
          <w:numId w:val="1028"/>
        </w:numPr>
      </w:pP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9"/>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9"/>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9"/>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2026-09-18T14:21:53Z</dcterms:created>
  <dcterms:modified xsi:type="dcterms:W3CDTF">2026-09-18T14:21:53Z</dcterms:modified>
</cp:coreProperties>
</file>

<file path=docProps/custom.xml><?xml version="1.0" encoding="utf-8"?>
<Properties xmlns="http://schemas.openxmlformats.org/officeDocument/2006/custom-properties" xmlns:vt="http://schemas.openxmlformats.org/officeDocument/2006/docPropsVTypes"/>
</file>