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理解纯固体不写入表达式的约定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能推导并应用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、AB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与溶解度的换算公式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大则溶解度大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这一说法在什么条件下成立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什么条件下失效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能计算同离子效应下难溶电解质的溶解度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并解释数量级的剧烈变化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的比较判断沉淀的生成与溶解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能用多重平衡耦合的定性思路解释沉淀为什么能被酸或配体溶解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并会求简化条件下的平衡常数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了解沉淀转化与分步沉淀的判据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能完成方向判断而不必展开完整计算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AgCl——</w:t>
      </w:r>
      <w:r>
        <w:rPr>
          <w:rFonts w:hint="eastAsia" w:ascii="Times New Roman" w:hAnsi="Times New Roman" w:eastAsia="FangSong" w:cs="Times New Roman"/>
        </w:rPr>
        <w:t>相当于每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万升水里溶掉约</w:t>
      </w:r>
      <w:r>
        <w:rPr>
          <w:rFonts w:ascii="Times New Roman" w:hAnsi="Times New Roman" w:eastAsia="Times New Roman" w:cs="Times New Roman"/>
        </w:rPr>
        <w:t xml:space="preserve"> 1.9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>中化学计量数如何同时影响指数与系数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其饱和溶液显明显碱性的实验事实一致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这也是检查答案是否合理的一个角度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氨水完全反应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0.045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充分多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则转化率的计算需以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的消耗为限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故一次处理转化的比例为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一次处理转化率仅约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3.68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3.68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这个窗口很窄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c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1.76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2026-09-18T14:22:40Z</dcterms:created>
  <dcterms:modified xsi:type="dcterms:W3CDTF">2026-09-18T14:22:40Z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