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原电池与电池符号</w:t>
            </w:r>
          </w:p>
        </w:tc>
        <w:tc>
          <w:tcPr/>
          <w:p>
            <w:pPr>
              <w:pStyle w:val="Compact"/>
              <w:jc w:val="center"/>
            </w:pPr>
            <w:r>
              <w:rPr>
                <w:rFonts w:hint="eastAsia" w:ascii="Times New Roman" w:hAnsi="Times New Roman" w:eastAsia="FangSong" w:cs="Times New Roman"/>
              </w:rPr>
              <w:t>辨识原电池的四类电极与书写规范</w:t>
            </w:r>
            <w:r>
              <w:rPr>
                <w:rFonts w:hint="eastAsia" w:ascii="Times New Roman" w:hAnsi="Times New Roman" w:eastAsia="Times New Roman" w:cs="Times New Roman"/>
              </w:rPr>
              <w:t>，</w:t>
            </w:r>
            <w:r>
              <w:rPr>
                <w:rFonts w:hint="eastAsia" w:ascii="Times New Roman" w:hAnsi="Times New Roman" w:eastAsia="FangSong" w:cs="Times New Roman"/>
              </w:rPr>
              <w:t>由给定氧化还原反应设计电池并写出电池符号</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标准电极电势与</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判断氧化还原反应的自发性与方向</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方程定量计算浓度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沉淀与配位对电极电势的影响</w:t>
            </w:r>
          </w:p>
        </w:tc>
      </w:tr>
      <w:tr>
        <w:tc>
          <w:tcPr/>
          <w:p>
            <w:pPr>
              <w:pStyle w:val="Compact"/>
              <w:jc w:val="center"/>
            </w:pPr>
            <w:r>
              <w:rPr>
                <w:rFonts w:ascii="Times New Roman" w:hAnsi="Times New Roman" w:eastAsia="Times New Roman" w:cs="Times New Roman"/>
              </w:rPr>
              <w:t xml:space="preserve">§08 </w:t>
            </w:r>
            <w:r>
              <w:rPr>
                <w:rFonts w:hint="eastAsia" w:ascii="Times New Roman" w:hAnsi="Times New Roman" w:eastAsia="FangSong" w:cs="Times New Roman"/>
              </w:rPr>
              <w:t xml:space="preserve">氧化还原与电化学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三量统一</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的互算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元素电势图与歧化判断</w:t>
            </w:r>
          </w:p>
        </w:tc>
        <w:tc>
          <w:tcPr/>
          <w:p>
            <w:pPr>
              <w:pStyle w:val="Compact"/>
              <w:jc w:val="center"/>
            </w:pPr>
            <w:r>
              <w:rPr>
                <w:rFonts w:hint="eastAsia" w:ascii="Times New Roman" w:hAnsi="Times New Roman" w:eastAsia="FangSong" w:cs="Times New Roman"/>
              </w:rPr>
              <w:t xml:space="preserve">读懂</w:t>
            </w:r>
            <w:r>
              <w:rPr>
                <w:rFonts w:ascii="Times New Roman" w:hAnsi="Times New Roman" w:eastAsia="Times New Roman" w:cs="Times New Roman"/>
              </w:rPr>
              <w:t xml:space="preserve"> Latimer </w:t>
            </w:r>
            <w:r>
              <w:rPr>
                <w:rFonts w:hint="eastAsia" w:ascii="Times New Roman" w:hAnsi="Times New Roman" w:eastAsia="FangSong" w:cs="Times New Roman"/>
              </w:rPr>
              <w:t>图与自由能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按电子转移数加权计算非相邻电对的</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判断中间价态物种的歧化与归中</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电极动力学与电催化</w:t>
            </w:r>
          </w:p>
        </w:tc>
        <w:tc>
          <w:tcPr/>
          <w:p>
            <w:pPr>
              <w:pStyle w:val="Compact"/>
              <w:jc w:val="center"/>
            </w:pPr>
            <w:r>
              <w:rPr>
                <w:rFonts w:hint="eastAsia" w:ascii="Times New Roman" w:hAnsi="Times New Roman" w:eastAsia="FangSong" w:cs="Times New Roman"/>
              </w:rPr>
              <w:t>区分活化极化</w:t>
            </w:r>
            <w:r>
              <w:rPr>
                <w:rFonts w:hint="eastAsia" w:ascii="Times New Roman" w:hAnsi="Times New Roman" w:eastAsia="Times New Roman" w:cs="Times New Roman"/>
              </w:rPr>
              <w:t>、</w:t>
            </w:r>
            <w:r>
              <w:rPr>
                <w:rFonts w:hint="eastAsia" w:ascii="Times New Roman" w:hAnsi="Times New Roman" w:eastAsia="FangSong" w:cs="Times New Roman"/>
              </w:rPr>
              <w:t>浓差极化与电阻极化</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Tafel </w:t>
            </w:r>
            <w:r>
              <w:rPr>
                <w:rFonts w:hint="eastAsia" w:ascii="Times New Roman" w:hAnsi="Times New Roman" w:eastAsia="FangSong" w:cs="Times New Roman"/>
              </w:rPr>
              <w:t>方程分析超电势对阴阳极产物析出顺序的调控</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ascii="Times New Roman" w:hAnsi="Times New Roman" w:eastAsia="Times New Roman" w:cs="Times New Roman"/>
              </w:rPr>
              <w:t xml:space="preserve"> PCET </w:t>
            </w:r>
            <w:r>
              <w:rPr>
                <w:rFonts w:hint="eastAsia" w:ascii="Times New Roman" w:hAnsi="Times New Roman" w:eastAsia="FangSong" w:cs="Times New Roman"/>
              </w:rPr>
              <w:t xml:space="preserve">与非水溶剂电势标度换算</w:t>
            </w:r>
          </w:p>
        </w:tc>
      </w:tr>
    </w:tbl>
    <w:p>
      <w:pPr>
        <w:pStyle w:val="BodyText"/>
        <w:spacing w:before="120"/>
        <w:ind w:firstLine="420"/>
      </w:pPr>
      <w:r>
        <w:rPr>
          <w:rFonts w:hint="eastAsia" w:ascii="Times New Roman" w:hAnsi="Times New Roman" w:eastAsia="FangSong" w:cs="Times New Roman"/>
        </w:rPr>
        <w:t>本讲系统构建从经典平衡电化学</w:t>
      </w:r>
      <w:r>
        <w:rPr>
          <w:rFonts w:hint="eastAsia" w:ascii="Times New Roman" w:hAnsi="Times New Roman" w:eastAsia="Times New Roman" w:cs="Times New Roman"/>
        </w:rPr>
        <w:t>、</w:t>
      </w:r>
      <w:r>
        <w:rPr>
          <w:rFonts w:hint="eastAsia" w:ascii="Times New Roman" w:hAnsi="Times New Roman" w:eastAsia="FangSong" w:cs="Times New Roman"/>
        </w:rPr>
        <w:t>电极电势热力学到不可逆电极动力学与电催化的完整竞赛知识体系</w:t>
      </w:r>
      <w:r>
        <w:rPr>
          <w:rFonts w:hint="eastAsia" w:ascii="Times New Roman" w:hAnsi="Times New Roman" w:eastAsia="Times New Roman" w:cs="Times New Roman"/>
        </w:rPr>
        <w:t>。</w:t>
      </w:r>
      <w:r>
        <w:rPr>
          <w:rFonts w:hint="eastAsia" w:ascii="Times New Roman" w:hAnsi="Times New Roman" w:eastAsia="FangSong" w:cs="Times New Roman"/>
        </w:rPr>
        <w:t>完成本讲学习后</w:t>
      </w:r>
      <w:r>
        <w:rPr>
          <w:rFonts w:hint="eastAsia" w:ascii="Times New Roman" w:hAnsi="Times New Roman" w:eastAsia="Times New Roman" w:cs="Times New Roman"/>
        </w:rPr>
        <w:t>，</w:t>
      </w:r>
      <w:r>
        <w:rPr>
          <w:rFonts w:hint="eastAsia" w:ascii="Times New Roman" w:hAnsi="Times New Roman" w:eastAsia="FangSong" w:cs="Times New Roman"/>
        </w:rPr>
        <w:t>应能熟练掌握化学能与电能相互转换的微观热力学本质</w:t>
      </w:r>
      <w:r>
        <w:rPr>
          <w:rFonts w:hint="eastAsia" w:ascii="Times New Roman" w:hAnsi="Times New Roman" w:eastAsia="Times New Roman" w:cs="Times New Roman"/>
        </w:rPr>
        <w:t>，</w:t>
      </w:r>
      <w:r>
        <w:rPr>
          <w:rFonts w:hint="eastAsia" w:ascii="Times New Roman" w:hAnsi="Times New Roman" w:eastAsia="FangSong" w:cs="Times New Roman"/>
        </w:rPr>
        <w:t>精通</w:t>
      </w:r>
      <w:r>
        <w:rPr>
          <w:rFonts w:ascii="Times New Roman" w:hAnsi="Times New Roman" w:eastAsia="Times New Roman" w:cs="Times New Roman"/>
        </w:rPr>
        <w:t xml:space="preserve"> Nernst </w:t>
      </w:r>
      <w:r>
        <w:rPr>
          <w:rFonts w:hint="eastAsia" w:ascii="Times New Roman" w:hAnsi="Times New Roman" w:eastAsia="FangSong" w:cs="Times New Roman"/>
        </w:rPr>
        <w:t>方程与平衡常数</w:t>
      </w:r>
      <w:r>
        <w:rPr>
          <w:rFonts w:hint="eastAsia" w:ascii="Times New Roman" w:hAnsi="Times New Roman" w:eastAsia="Times New Roman" w:cs="Times New Roman"/>
        </w:rPr>
        <w:t>、</w:t>
      </w:r>
      <w:r>
        <w:rPr>
          <w:rFonts w:hint="eastAsia" w:ascii="Times New Roman" w:hAnsi="Times New Roman" w:eastAsia="FangSong" w:cs="Times New Roman"/>
        </w:rPr>
        <w:t>自由能的三角转接计算</w:t>
      </w:r>
      <w:r>
        <w:rPr>
          <w:rFonts w:hint="eastAsia" w:ascii="Times New Roman" w:hAnsi="Times New Roman" w:eastAsia="Times New Roman" w:cs="Times New Roman"/>
        </w:rPr>
        <w:t>，</w:t>
      </w:r>
      <w:r>
        <w:rPr>
          <w:rFonts w:hint="eastAsia" w:ascii="Times New Roman" w:hAnsi="Times New Roman" w:eastAsia="FangSong" w:cs="Times New Roman"/>
        </w:rPr>
        <w:t>掌握</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图的拓扑分析与歧化判断</w:t>
      </w:r>
      <w:r>
        <w:rPr>
          <w:rFonts w:hint="eastAsia" w:ascii="Times New Roman" w:hAnsi="Times New Roman" w:eastAsia="Times New Roman" w:cs="Times New Roman"/>
        </w:rPr>
        <w:t>，</w:t>
      </w:r>
      <w:r>
        <w:rPr>
          <w:rFonts w:hint="eastAsia" w:ascii="Times New Roman" w:hAnsi="Times New Roman" w:eastAsia="FangSong" w:cs="Times New Roman"/>
        </w:rPr>
        <w:t>理解电化学腐蚀防护机理</w:t>
      </w:r>
      <w:r>
        <w:rPr>
          <w:rFonts w:hint="eastAsia" w:ascii="Times New Roman" w:hAnsi="Times New Roman" w:eastAsia="Times New Roman" w:cs="Times New Roman"/>
        </w:rPr>
        <w:t>、</w:t>
      </w:r>
      <w:r>
        <w:rPr>
          <w:rFonts w:hint="eastAsia" w:ascii="Times New Roman" w:hAnsi="Times New Roman" w:eastAsia="FangSong" w:cs="Times New Roman"/>
        </w:rPr>
        <w:t>超电势动力学与</w:t>
      </w:r>
      <w:r>
        <w:rPr>
          <w:rFonts w:ascii="Times New Roman" w:hAnsi="Times New Roman" w:eastAsia="Times New Roman" w:cs="Times New Roman"/>
        </w:rPr>
        <w:t xml:space="preserve"> Tafel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并能综合运用质子耦合电子转移</w:t>
      </w:r>
      <w:r>
        <w:rPr>
          <w:rFonts w:hint="eastAsia" w:ascii="Times New Roman" w:hAnsi="Times New Roman" w:eastAsia="Times New Roman" w:cs="Times New Roman"/>
        </w:rPr>
        <w:t>（PCET）</w:t>
      </w:r>
      <w:r>
        <w:rPr>
          <w:rFonts w:hint="eastAsia" w:ascii="Times New Roman" w:hAnsi="Times New Roman" w:eastAsia="FangSong" w:cs="Times New Roman"/>
        </w:rPr>
        <w:t>与非水溶剂电势模型解析现代竞赛前沿大题</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20"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6"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1" name="Picture"/>
            <a:graphic>
              <a:graphicData uri="http://schemas.openxmlformats.org/drawingml/2006/picture">
                <pic:pic>
                  <pic:nvPicPr>
                    <pic:cNvPr descr="ef643c15ec7025427771e84acaf7b7de6001e2d22f2f3e8874661a8543e567d3.jpg" id="12" name="Picture"/>
                    <pic:cNvPicPr>
                      <a:picLocks noChangeArrowheads="1" noChangeAspect="1"/>
                    </pic:cNvPicPr>
                  </pic:nvPicPr>
                  <pic:blipFill>
                    <a:blip r:embed="rId10"/>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4" name="Picture"/>
            <a:graphic>
              <a:graphicData uri="http://schemas.openxmlformats.org/drawingml/2006/picture">
                <pic:pic>
                  <pic:nvPicPr>
                    <pic:cNvPr descr="f784135f6f46a9e6ab29c579761817b4de52334020a43ca7febc28e353e42a29.jpg" id="15" name="Picture"/>
                    <pic:cNvPicPr>
                      <a:picLocks noChangeArrowheads="1" noChangeAspect="1"/>
                    </pic:cNvPicPr>
                  </pic:nvPicPr>
                  <pic:blipFill>
                    <a:blip r:embed="rId13"/>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6"/>
    <w:bookmarkStart w:id="17"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7"/>
    <w:bookmarkStart w:id="18"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8"/>
    <w:bookmarkStart w:id="19"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End w:id="20"/>
    <w:bookmarkStart w:id="26"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4"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深层理解</w:t>
      </w:r>
      <w:r>
        <w:rPr>
          <w:rFonts w:hint="eastAsia" w:ascii="Times New Roman" w:hAnsi="Times New Roman" w:eastAsia="Times New Roman" w:cs="Times New Roman"/>
        </w:rPr>
        <w:t xml:space="preserve">：SHE</w:t>
      </w:r>
      <w:r>
        <w:rPr>
          <w:rFonts w:ascii="Times New Roman" w:hAnsi="Times New Roman" w:eastAsia="Times New Roman" w:cs="Times New Roman"/>
        </w:rPr>
        <w:t xml:space="preserv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2" name="Picture"/>
            <a:graphic>
              <a:graphicData uri="http://schemas.openxmlformats.org/drawingml/2006/picture">
                <pic:pic>
                  <pic:nvPicPr>
                    <pic:cNvPr descr="1ea2cb21cc90d9bb69ff960e8cb8026c6d3c5ab6a88f3732d72f63790d58401e.jpg" id="23" name="Picture"/>
                    <pic:cNvPicPr>
                      <a:picLocks noChangeArrowheads="1" noChangeAspect="1"/>
                    </pic:cNvPicPr>
                  </pic:nvPicPr>
                  <pic:blipFill>
                    <a:blip r:embed="rId21"/>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4"/>
    <w:bookmarkStart w:id="25"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End w:id="26"/>
    <w:bookmarkStart w:id="29"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7"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7"/>
    <w:bookmarkStart w:id="28"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End w:id="29"/>
    <w:bookmarkStart w:id="33"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30"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反应正向进行极其彻底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30"/>
    <w:bookmarkStart w:id="31"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1"/>
    <w:bookmarkStart w:id="32"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2"/>
    <w:bookmarkEnd w:id="33"/>
    <w:bookmarkStart w:id="37"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4"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数值验证</w:t>
      </w:r>
      <w:r>
        <w:rPr>
          <w:rFonts w:hint="eastAsia" w:ascii="Times New Roman" w:hAnsi="Times New Roman" w:eastAsia="Times New Roman" w:cs="Times New Roman"/>
        </w:rPr>
        <w:t>：</w:t>
      </w: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4"/>
    <w:bookmarkStart w:id="35"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5"/>
    <w:bookmarkStart w:id="36"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40"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38"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38"/>
    <w:bookmarkStart w:id="39"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44"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1"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1"/>
    <w:bookmarkStart w:id="42"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2"/>
    <w:bookmarkStart w:id="43"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54"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48"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46" name="Picture"/>
            <a:graphic>
              <a:graphicData uri="http://schemas.openxmlformats.org/drawingml/2006/picture">
                <pic:pic>
                  <pic:nvPicPr>
                    <pic:cNvPr descr="df8819507962a355738fa1681f5fd689d39122d343e7639b1d8da9865d0b6b11.jpg" id="47" name="Picture"/>
                    <pic:cNvPicPr>
                      <a:picLocks noChangeArrowheads="1" noChangeAspect="1"/>
                    </pic:cNvPicPr>
                  </pic:nvPicPr>
                  <pic:blipFill>
                    <a:blip r:embed="rId45"/>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电解水分解电压与超电势关系</w:t>
      </w:r>
    </w:p>
    <w:bookmarkEnd w:id="48"/>
    <w:bookmarkStart w:id="49"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49"/>
    <w:bookmarkStart w:id="50"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0"/>
    <w:bookmarkStart w:id="51"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高中化学竞赛基本理论学习笔记</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章习题</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原书逐字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2"/>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2"/>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3"/>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4"/>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53"/>
    <w:bookmarkEnd w:id="54"/>
    <w:bookmarkStart w:id="85"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55"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55"/>
    <w:bookmarkStart w:id="56"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pStyle w:val="Compact"/>
        <w:numPr>
          <w:ilvl w:val="0"/>
          <w:numId w:val="1005"/>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pStyle w:val="Compact"/>
        <w:numPr>
          <w:ilvl w:val="0"/>
          <w:numId w:val="1005"/>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56"/>
    <w:bookmarkStart w:id="57"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57"/>
    <w:bookmarkStart w:id="58"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58"/>
    <w:bookmarkStart w:id="77"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0" name="Picture"/>
                  <a:graphic>
                    <a:graphicData uri="http://schemas.openxmlformats.org/drawingml/2006/picture">
                      <pic:pic>
                        <pic:nvPicPr>
                          <pic:cNvPr descr="20966e5c2bce3cde3a7f5b7fabe5bb5506671169013318c748e181524e62bd21.jpg" id="61" name="Picture"/>
                          <pic:cNvPicPr>
                            <a:picLocks noChangeArrowheads="1" noChangeAspect="1"/>
                          </pic:cNvPicPr>
                        </pic:nvPicPr>
                        <pic:blipFill>
                          <a:blip r:embed="rId59"/>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63" name="Picture"/>
                  <a:graphic>
                    <a:graphicData uri="http://schemas.openxmlformats.org/drawingml/2006/picture">
                      <pic:pic>
                        <pic:nvPicPr>
                          <pic:cNvPr descr="9459a1491549e537b74d8450d6b811cf1b05553e5aaf99f96eae72e870cff519.jpg" id="64" name="Picture"/>
                          <pic:cNvPicPr>
                            <a:picLocks noChangeArrowheads="1" noChangeAspect="1"/>
                          </pic:cNvPicPr>
                        </pic:nvPicPr>
                        <pic:blipFill>
                          <a:blip r:embed="rId62"/>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12-5</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12-6</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12-7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12-7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66" name="Picture"/>
            <a:graphic>
              <a:graphicData uri="http://schemas.openxmlformats.org/drawingml/2006/picture">
                <pic:pic>
                  <pic:nvPicPr>
                    <pic:cNvPr descr="f01945cbe1e851e1ed8a25ef6e45f4a9a1d83674b13fee10e50ee8a6d37def18.jpg" id="67" name="Picture"/>
                    <pic:cNvPicPr>
                      <a:picLocks noChangeArrowheads="1" noChangeAspect="1"/>
                    </pic:cNvPicPr>
                  </pic:nvPicPr>
                  <pic:blipFill>
                    <a:blip r:embed="rId65"/>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12-8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12-9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69" name="Picture"/>
                  <a:graphic>
                    <a:graphicData uri="http://schemas.openxmlformats.org/drawingml/2006/picture">
                      <pic:pic>
                        <pic:nvPicPr>
                          <pic:cNvPr descr="af913631ccdcf040b89a9d7a89e5195a939561e85c5efce870151c1c563c11ab.jpg" id="70" name="Picture"/>
                          <pic:cNvPicPr>
                            <a:picLocks noChangeArrowheads="1" noChangeAspect="1"/>
                          </pic:cNvPicPr>
                        </pic:nvPicPr>
                        <pic:blipFill>
                          <a:blip r:embed="rId68"/>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2" name="Picture"/>
                  <a:graphic>
                    <a:graphicData uri="http://schemas.openxmlformats.org/drawingml/2006/picture">
                      <pic:pic>
                        <pic:nvPicPr>
                          <pic:cNvPr descr="a90f0ab727f04f8cb279e3b731d6e0ff5341b35f0cf98d46a85256473f963279.jpg" id="73" name="Picture"/>
                          <pic:cNvPicPr>
                            <a:picLocks noChangeArrowheads="1" noChangeAspect="1"/>
                          </pic:cNvPicPr>
                        </pic:nvPicPr>
                        <pic:blipFill>
                          <a:blip r:embed="rId71"/>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12-9</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6"/>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6"/>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75" name="Picture"/>
            <a:graphic>
              <a:graphicData uri="http://schemas.openxmlformats.org/drawingml/2006/picture">
                <pic:pic>
                  <pic:nvPicPr>
                    <pic:cNvPr descr="ee7d419005b76280ea32d7e2a775b095d87bdbbbdcad85a36b891d9602e6c1a7.jpg" id="76" name="Picture"/>
                    <pic:cNvPicPr>
                      <a:picLocks noChangeArrowheads="1" noChangeAspect="1"/>
                    </pic:cNvPicPr>
                  </pic:nvPicPr>
                  <pic:blipFill>
                    <a:blip r:embed="rId74"/>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12-10：</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反应极其彻底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77"/>
    <w:bookmarkStart w:id="84"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Ch9-B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79" name="Picture"/>
                  <a:graphic>
                    <a:graphicData uri="http://schemas.openxmlformats.org/drawingml/2006/picture">
                      <pic:pic>
                        <pic:nvPicPr>
                          <pic:cNvPr descr="63ade881d13990367ba1a01c3f3b22182940805ab3e52b629503c1a366dcd54b.jpg" id="80" name="Picture"/>
                          <pic:cNvPicPr>
                            <a:picLocks noChangeArrowheads="1" noChangeAspect="1"/>
                          </pic:cNvPicPr>
                        </pic:nvPicPr>
                        <pic:blipFill>
                          <a:blip r:embed="rId78"/>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2" name="Picture"/>
                  <a:graphic>
                    <a:graphicData uri="http://schemas.openxmlformats.org/drawingml/2006/picture">
                      <pic:pic>
                        <pic:nvPicPr>
                          <pic:cNvPr descr="f800abc307aabc7884667abd7cbe124d2fc4ec8f88e8363fdf1772dc36a565f3.jpg" id="83" name="Picture"/>
                          <pic:cNvPicPr>
                            <a:picLocks noChangeArrowheads="1" noChangeAspect="1"/>
                          </pic:cNvPicPr>
                        </pic:nvPicPr>
                        <pic:blipFill>
                          <a:blip r:embed="rId81"/>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12-12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BodyText"/>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84"/>
    <w:bookmarkEnd w:id="85"/>
    <w:bookmarkStart w:id="90"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86"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86"/>
    <w:bookmarkStart w:id="87"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8"/>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09"/>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09"/>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1"/>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88"/>
    <w:bookmarkStart w:id="89"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3"/>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3"/>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End w:id="90"/>
    <w:bookmarkStart w:id="91" w:name="核心公式速查与常见失分陷阱辨析"/>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核心公式速查与常见失分陷阱辨析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1"/>
    <w:bookmarkStart w:id="92" w:name="竞赛思考强化题与微观机理精解"/>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10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电化学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1~19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与宋天佑体系</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ascii="Times New Roman" w:hAnsi="Times New Roman" w:eastAsia="Times New Roman" w:cs="Times New Roman"/>
        </w:rPr>
        <w:t xml:space="preserve"> </w:t>
      </w:r>
      <w:r>
        <w:rPr>
          <w:rFonts w:hint="eastAsia" w:ascii="Times New Roman" w:hAnsi="Times New Roman" w:eastAsia="FangSong" w:cs="Times New Roman"/>
        </w:rPr>
        <w:t>例题与习题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版第</w:t>
      </w:r>
      <w:r>
        <w:rPr>
          <w:rFonts w:ascii="Times New Roman" w:hAnsi="Times New Roman" w:eastAsia="Times New Roman" w:cs="Times New Roman"/>
        </w:rPr>
        <w:t xml:space="preserve"> 10 </w:t>
      </w:r>
      <w:r>
        <w:rPr>
          <w:rFonts w:hint="eastAsia" w:ascii="Times New Roman" w:hAnsi="Times New Roman" w:eastAsia="FangSong" w:cs="Times New Roman"/>
        </w:rPr>
        <w:t>章计算题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20~25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覆盖氧化还原配平与氧化数</w:t>
      </w:r>
      <w:r>
        <w:rPr>
          <w:rFonts w:hint="eastAsia" w:ascii="Times New Roman" w:hAnsi="Times New Roman" w:eastAsia="Times New Roman" w:cs="Times New Roman"/>
        </w:rPr>
        <w:t>、</w:t>
      </w:r>
      <w:r>
        <w:rPr>
          <w:rFonts w:hint="eastAsia" w:ascii="Times New Roman" w:hAnsi="Times New Roman" w:eastAsia="FangSong" w:cs="Times New Roman"/>
        </w:rPr>
        <w:t>原电池符号与电池电动势</w:t>
      </w:r>
      <w:r>
        <w:rPr>
          <w:rFonts w:hint="eastAsia" w:ascii="Times New Roman" w:hAnsi="Times New Roman" w:eastAsia="Times New Roman" w:cs="Times New Roman"/>
        </w:rPr>
        <w:t>、</w:t>
      </w:r>
      <w:r>
        <w:rPr>
          <w:rFonts w:hint="eastAsia" w:ascii="Times New Roman" w:hAnsi="Times New Roman" w:eastAsia="FangSong" w:cs="Times New Roman"/>
        </w:rPr>
        <w:t>标准电极电势的相对性与生化标准态</w:t>
      </w:r>
      <w:r>
        <w:rPr>
          <w:rFonts w:hint="eastAsia" w:ascii="Times New Roman" w:hAnsi="Times New Roman" w:eastAsia="Times New Roman" w:cs="Times New Roman"/>
        </w:rPr>
        <w:t>、Nernst</w:t>
      </w:r>
      <w:r>
        <w:rPr>
          <w:rFonts w:ascii="Times New Roman" w:hAnsi="Times New Roman" w:eastAsia="Times New Roman" w:cs="Times New Roman"/>
        </w:rPr>
        <w:t xml:space="preserve"> </w:t>
      </w:r>
      <w:r>
        <w:rPr>
          <w:rFonts w:hint="eastAsia" w:ascii="Times New Roman" w:hAnsi="Times New Roman" w:eastAsia="FangSong" w:cs="Times New Roman"/>
        </w:rPr>
        <w:t>方程的四类应用</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酸碱度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rPr>
                <m:sty m:val="p"/>
              </m:rPr>
              <m:t>Δ</m:t>
            </m:r>
          </m:e>
          <m:sub>
            <m:r>
              <m:t>r</m:t>
            </m:r>
          </m:sub>
        </m:sSub>
        <m:sSup>
          <m:e>
            <m:r>
              <m:t>G</m:t>
            </m:r>
          </m:e>
          <m:sup>
            <m:r>
              <m:t>θ</m:t>
            </m:r>
          </m:sup>
        </m:sSup>
      </m:oMath>
      <w:r>
        <w:rPr>
          <w:rFonts w:ascii="Times New Roman" w:hAnsi="Times New Roman" w:eastAsia="Times New Roman" w:cs="Times New Roman"/>
        </w:rPr>
        <w:t xml:space="preserve">—</w:t>
      </w:r>
      <m:oMath>
        <m:sSup>
          <m:e>
            <m:r>
              <m:t>E</m:t>
            </m:r>
          </m:e>
          <m:sup>
            <m:r>
              <m:t>θ</m:t>
            </m:r>
          </m:sup>
        </m:sSup>
      </m:oMath>
      <w:r>
        <w:rPr>
          <w:rFonts w:ascii="Times New Roman" w:hAnsi="Times New Roman" w:eastAsia="Times New Roman" w:cs="Times New Roman"/>
        </w:rPr>
        <w:t xml:space="preserve">—</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三量互算</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与电离常数</w:t>
      </w:r>
      <w:r>
        <w:rPr>
          <w:rFonts w:hint="eastAsia" w:ascii="Times New Roman" w:hAnsi="Times New Roman" w:eastAsia="Times New Roman" w:cs="Times New Roman"/>
        </w:rPr>
        <w:t>、</w:t>
      </w:r>
      <w:r>
        <w:rPr>
          <w:rFonts w:hint="eastAsia" w:ascii="Times New Roman" w:hAnsi="Times New Roman" w:eastAsia="FangSong" w:cs="Times New Roman"/>
        </w:rPr>
        <w:t>元素电势图与歧化判断</w:t>
      </w:r>
      <w:r>
        <w:rPr>
          <w:rFonts w:hint="eastAsia" w:ascii="Times New Roman" w:hAnsi="Times New Roman" w:eastAsia="Times New Roman" w:cs="Times New Roman"/>
        </w:rPr>
        <w:t>、</w:t>
      </w:r>
      <w:r>
        <w:rPr>
          <w:rFonts w:hint="eastAsia" w:ascii="Times New Roman" w:hAnsi="Times New Roman" w:eastAsia="FangSong" w:cs="Times New Roman"/>
        </w:rPr>
        <w:t>理论分解电势与法拉第电量计算等本讲全部考点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4"/>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4"/>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4"/>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5"/>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5"/>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18"/>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10.25]</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10.28]</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10.33]</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无机例习</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19"/>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p>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59" Type="http://schemas.openxmlformats.org/officeDocument/2006/relationships/image" Target="media/rId59.jpg"/><Relationship Id="rId78" Type="http://schemas.openxmlformats.org/officeDocument/2006/relationships/image" Target="media/rId78.jpg"/><Relationship Id="rId62" Type="http://schemas.openxmlformats.org/officeDocument/2006/relationships/image" Target="media/rId62.jpg"/><Relationship Id="rId71" Type="http://schemas.openxmlformats.org/officeDocument/2006/relationships/image" Target="media/rId71.jpg"/><Relationship Id="rId68" Type="http://schemas.openxmlformats.org/officeDocument/2006/relationships/image" Target="media/rId68.jpg"/><Relationship Id="rId45" Type="http://schemas.openxmlformats.org/officeDocument/2006/relationships/image" Target="media/rId45.jpg"/><Relationship Id="rId74" Type="http://schemas.openxmlformats.org/officeDocument/2006/relationships/image" Target="media/rId74.jpg"/><Relationship Id="rId10" Type="http://schemas.openxmlformats.org/officeDocument/2006/relationships/image" Target="media/rId10.jpg"/><Relationship Id="rId65" Type="http://schemas.openxmlformats.org/officeDocument/2006/relationships/image" Target="media/rId65.jpg"/><Relationship Id="rId13" Type="http://schemas.openxmlformats.org/officeDocument/2006/relationships/image" Target="media/rId13.jpg"/><Relationship Id="rId81" Type="http://schemas.openxmlformats.org/officeDocument/2006/relationships/image" Target="media/rId8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2026-09-28T15:04:47Z</dcterms:created>
  <dcterms:modified xsi:type="dcterms:W3CDTF">2026-09-28T15:04:47Z</dcterms:modified>
</cp:coreProperties>
</file>

<file path=docProps/custom.xml><?xml version="1.0" encoding="utf-8"?>
<Properties xmlns="http://schemas.openxmlformats.org/officeDocument/2006/custom-properties" xmlns:vt="http://schemas.openxmlformats.org/officeDocument/2006/docPropsVTypes"/>
</file>