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一分册专项卷i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滴加稀硫酸后木块浸入体积的变化</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691000"/>
            <wp:effectExtent b="0" l="0" r="0" t="0"/>
            <wp:docPr descr="" title="" id="11" name="Picture"/>
            <a:graphic>
              <a:graphicData uri="http://schemas.openxmlformats.org/drawingml/2006/picture">
                <pic:pic>
                  <pic:nvPicPr>
                    <pic:cNvPr descr="e54735abd775075ae0e49bd2618d7ecda9ba82685c34d9cf666795007f74c074.jpg" id="12" name="Picture"/>
                    <pic:cNvPicPr>
                      <a:picLocks noChangeArrowheads="1" noChangeAspect="1"/>
                    </pic:cNvPicPr>
                  </pic:nvPicPr>
                  <pic:blipFill>
                    <a:blip r:embed="rId10"/>
                    <a:stretch>
                      <a:fillRect/>
                    </a:stretch>
                  </pic:blipFill>
                  <pic:spPr bwMode="auto">
                    <a:xfrm>
                      <a:off x="0" y="0"/>
                      <a:ext cx="3240000" cy="2691000"/>
                    </a:xfrm>
                    <a:prstGeom prst="rect">
                      <a:avLst/>
                    </a:prstGeom>
                    <a:noFill/>
                    <a:ln w="9525">
                      <a:noFill/>
                      <a:headEnd/>
                      <a:tailEnd/>
                    </a:ln>
                  </pic:spPr>
                </pic:pic>
              </a:graphicData>
            </a:graphic>
          </wp:inline>
        </w:drawing>
      </w:r>
    </w:p>
    <w:p>
      <w:pPr>
        <w:spacing w:before="0" w:after="0"/>
      </w:pPr>
    </w:p>
    <w:p>
      <w:pPr>
        <w:spacing w:before="0" w:after="0"/>
      </w:pP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1"/>
        </w:numPr>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卤化物沉淀</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的确定</w:t>
      </w:r>
    </w:p>
    <w:p>
      <w:pPr>
        <w:pStyle w:val="BodyText"/>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元素二元化合物试算</w:t>
      </w:r>
    </w:p>
    <w:p>
      <w:pPr>
        <w:pStyle w:val="BodyText"/>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KClO3</w:t>
      </w:r>
      <w:r>
        <w:rPr>
          <w:rFonts w:hint="eastAsia" w:ascii="Times New Roman" w:hAnsi="Times New Roman" w:eastAsia="FangSong" w:cs="Times New Roman"/>
          <w:b/>
          <w:bCs/>
        </w:rPr>
        <w:t>热分解与催化剂</w:t>
      </w:r>
    </w:p>
    <w:p>
      <w:pPr>
        <w:pStyle w:val="BodyText"/>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喷泉实验定量条件</w:t>
      </w:r>
    </w:p>
    <w:p>
      <w:pPr>
        <w:pStyle w:val="BodyText"/>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高锰酸钾中温分解产物确定</w:t>
      </w:r>
    </w:p>
    <w:p>
      <w:pPr>
        <w:pStyle w:val="BodyText"/>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N60</w:t>
      </w:r>
      <w:r>
        <w:rPr>
          <w:rFonts w:hint="eastAsia" w:ascii="Times New Roman" w:hAnsi="Times New Roman" w:eastAsia="FangSong" w:cs="Times New Roman"/>
          <w:b/>
          <w:bCs/>
        </w:rPr>
        <w:t>结构与能量</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m:oMath>
        <m:sSub>
          <m:e>
            <m:r>
              <m:t>N</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318207"/>
            <wp:effectExtent b="0" l="0" r="0" t="0"/>
            <wp:docPr descr="" title="" id="21" name="Picture"/>
            <a:graphic>
              <a:graphicData uri="http://schemas.openxmlformats.org/drawingml/2006/picture">
                <pic:pic>
                  <pic:nvPicPr>
                    <pic:cNvPr descr="003c7fe6365d1ffe9000e4e2e0a2e0260eb29065c0dd5fb2a4d754912d07e3af.jpg" id="22" name="Picture"/>
                    <pic:cNvPicPr>
                      <a:picLocks noChangeArrowheads="1" noChangeAspect="1"/>
                    </pic:cNvPicPr>
                  </pic:nvPicPr>
                  <pic:blipFill>
                    <a:blip r:embed="rId20"/>
                    <a:stretch>
                      <a:fillRect/>
                    </a:stretch>
                  </pic:blipFill>
                  <pic:spPr bwMode="auto">
                    <a:xfrm>
                      <a:off x="0" y="0"/>
                      <a:ext cx="3240000" cy="3318207"/>
                    </a:xfrm>
                    <a:prstGeom prst="rect">
                      <a:avLst/>
                    </a:prstGeom>
                    <a:noFill/>
                    <a:ln w="9525">
                      <a:noFill/>
                      <a:headEnd/>
                      <a:tailEnd/>
                    </a:ln>
                  </pic:spPr>
                </pic:pic>
              </a:graphicData>
            </a:graphic>
          </wp:inline>
        </w:drawing>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氯的含氧化合物</w:t>
      </w:r>
      <w:r>
        <w:rPr>
          <w:rFonts w:ascii="Times New Roman" w:hAnsi="Times New Roman" w:eastAsia="Times New Roman" w:cs="Times New Roman"/>
          <w:b/>
          <w:bCs/>
        </w:rPr>
        <w:t xml:space="preserve"> G、Q、X、Y、Z </w:t>
      </w:r>
      <w:r>
        <w:rPr>
          <w:rFonts w:hint="eastAsia" w:ascii="Times New Roman" w:hAnsi="Times New Roman" w:eastAsia="FangSong" w:cs="Times New Roman"/>
          <w:b/>
          <w:bCs/>
        </w:rPr>
        <w:t xml:space="preserve">推断</w:t>
      </w:r>
    </w:p>
    <w:p>
      <w:pPr>
        <w:pStyle w:val="BodyText"/>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05"/>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2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元素摩尔质量测定</w:t>
      </w:r>
    </w:p>
    <w:p>
      <w:pPr>
        <w:pStyle w:val="BodyText"/>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06"/>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5"/>
    <w:bookmarkStart w:id="2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高铁酸盐的电池应用</w:t>
      </w:r>
      <w:r>
        <w:rPr>
          <w:rFonts w:hint="eastAsia" w:ascii="Times New Roman" w:hAnsi="Times New Roman" w:eastAsia="Times New Roman" w:cs="Times New Roman"/>
          <w:b/>
          <w:bCs/>
        </w:rPr>
        <w:t>、</w:t>
      </w:r>
      <w:r>
        <w:rPr>
          <w:rFonts w:hint="eastAsia" w:ascii="Times New Roman" w:hAnsi="Times New Roman" w:eastAsia="FangSong" w:cs="Times New Roman"/>
          <w:b/>
          <w:bCs/>
        </w:rPr>
        <w:t>电解制备与含量测定</w:t>
      </w:r>
    </w:p>
    <w:p>
      <w:pPr>
        <w:pStyle w:val="BodyText"/>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0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bookmarkEnd w:id="26"/>
    <w:bookmarkStart w:id="27" w:name="结构化学9-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金属键强弱与熔点比较</w:t>
      </w:r>
    </w:p>
    <w:p>
      <w:pPr>
        <w:pStyle w:val="BodyText"/>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Na、Mg、Al</w:t>
      </w:r>
    </w:p>
    <w:p>
      <w:pPr>
        <w:numPr>
          <w:ilvl w:val="0"/>
          <w:numId w:val="1008"/>
        </w:numPr>
      </w:pPr>
      <w:r>
        <w:rPr>
          <w:rFonts w:ascii="Times New Roman" w:hAnsi="Times New Roman" w:eastAsia="Times New Roman" w:cs="Times New Roman"/>
        </w:rPr>
        <w:t xml:space="preserve">Li、Na、K、Rb、Cs</w:t>
      </w:r>
    </w:p>
    <w:p>
      <w:pPr>
        <w:spacing w:before="0" w:after="0"/>
      </w:pPr>
    </w:p>
    <w:p>
      <w:pPr>
        <w:spacing w:before="0" w:after="0"/>
      </w:pPr>
    </w:p>
    <w:p>
      <w:pPr>
        <w:spacing w:before="0" w:after="0"/>
      </w:pP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9"/>
    <w:bookmarkStart w:id="3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类比思维的类推结论判正误</w:t>
      </w:r>
    </w:p>
    <w:p>
      <w:pPr>
        <w:pStyle w:val="BodyText"/>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spacing w:before="0" w:after="0"/>
      </w:pPr>
    </w:p>
    <w:p>
      <w:pPr>
        <w:spacing w:before="0" w:after="0"/>
      </w:pPr>
    </w:p>
    <w:bookmarkEnd w:id="30"/>
    <w:bookmarkStart w:id="3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双原子分子式量同位素</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ind w:left="480" w:hanging="480"/>
        <w:spacing w:after="0"/>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spacing w:before="0" w:after="0"/>
      </w:pPr>
    </w:p>
    <w:p>
      <w:pPr>
        <w:spacing w:before="0" w:after="0"/>
      </w:pPr>
    </w:p>
    <w:bookmarkEnd w:id="31"/>
    <w:bookmarkStart w:id="3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三组化合物沸点比较</w:t>
      </w:r>
    </w:p>
    <w:p>
      <w:pPr>
        <w:pStyle w:val="BodyText"/>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3599997" cy="897520"/>
            <wp:effectExtent b="0" l="0" r="0" t="0"/>
            <wp:docPr descr="" title="" id="33" name="Picture"/>
            <a:graphic>
              <a:graphicData uri="http://schemas.openxmlformats.org/drawingml/2006/picture">
                <pic:pic>
                  <pic:nvPicPr>
                    <pic:cNvPr descr="55d4f0d869ad81c85d93207f60e599e79abd5e67a21afde12fef6a329c58939a.jpg" id="34" name="Picture"/>
                    <pic:cNvPicPr>
                      <a:picLocks noChangeArrowheads="1" noChangeAspect="1"/>
                    </pic:cNvPicPr>
                  </pic:nvPicPr>
                  <pic:blipFill>
                    <a:blip r:embed="rId32"/>
                    <a:stretch>
                      <a:fillRect/>
                    </a:stretch>
                  </pic:blipFill>
                  <pic:spPr bwMode="auto">
                    <a:xfrm>
                      <a:off x="0" y="0"/>
                      <a:ext cx="3599997" cy="89752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p>
      <w:pPr>
        <w:spacing w:before="0" w:after="0"/>
      </w:pPr>
    </w:p>
    <w:p>
      <w:pPr>
        <w:spacing w:before="0" w:after="0"/>
      </w:pPr>
    </w:p>
    <w:p>
      <w:pPr>
        <w:spacing w:before="0" w:after="0"/>
      </w:pPr>
    </w:p>
    <w:p>
      <w:pPr>
        <w:spacing w:before="0" w:after="0"/>
      </w:pPr>
    </w:p>
    <w:p>
      <w:pPr>
        <w:spacing w:before="0" w:after="0"/>
      </w:pPr>
    </w:p>
    <w:bookmarkEnd w:id="35"/>
    <w:bookmarkStart w:id="3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9"/>
        </w:numPr>
      </w:pPr>
      <w:r>
        <w:rPr>
          <w:rFonts w:hint="eastAsia" w:ascii="Times New Roman" w:hAnsi="Times New Roman" w:eastAsia="FangSong" w:cs="Times New Roman"/>
        </w:rPr>
        <w:t>氮化硼</w:t>
      </w:r>
      <w:r>
        <w:rPr>
          <w:rFonts w:hint="eastAsia" w:ascii="Times New Roman" w:hAnsi="Times New Roman" w:eastAsia="Times New Roman" w:cs="Times New Roman"/>
        </w:rPr>
        <w:t>(BN)</w:t>
      </w:r>
      <w:r>
        <w:rPr>
          <w:rFonts w:hint="eastAsia" w:ascii="Times New Roman" w:hAnsi="Times New Roman" w:eastAsia="FangSong" w:cs="Times New Roman"/>
        </w:rPr>
        <w:t>是一种重要的功能陶瓷材料</w:t>
      </w:r>
      <w:r>
        <w:rPr>
          <w:rFonts w:hint="eastAsia" w:ascii="Times New Roman" w:hAnsi="Times New Roman" w:eastAsia="Times New Roman" w:cs="Times New Roman"/>
        </w:rPr>
        <w:t>。</w:t>
      </w:r>
      <w:r>
        <w:rPr>
          <w:rFonts w:hint="eastAsia" w:ascii="Times New Roman" w:hAnsi="Times New Roman" w:eastAsia="FangSong" w:cs="Times New Roman"/>
        </w:rPr>
        <w:t>以天然硼砂为起始物</w:t>
      </w:r>
      <w:r>
        <w:rPr>
          <w:rFonts w:hint="eastAsia" w:ascii="Times New Roman" w:hAnsi="Times New Roman" w:eastAsia="Times New Roman" w:cs="Times New Roman"/>
        </w:rPr>
        <w:t>，</w:t>
      </w:r>
      <w:r>
        <w:rPr>
          <w:rFonts w:hint="eastAsia" w:ascii="Times New Roman" w:hAnsi="Times New Roman" w:eastAsia="FangSong" w:cs="Times New Roman"/>
        </w:rPr>
        <w:t>经过一系列反应可以得到</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硼砂</m:t>
          </m:r>
          <m:limUpp>
            <m:e>
              <m:r>
                <m:rPr>
                  <m:sty m:val="p"/>
                </m:rPr>
                <m:t>→</m:t>
              </m:r>
            </m:e>
            <m:lim>
              <m:sSub>
                <m:e>
                  <m:r>
                    <m:rPr>
                      <m:sty m:val="p"/>
                    </m:rPr>
                    <m:t>H</m:t>
                  </m:r>
                </m:e>
                <m:sub>
                  <m:r>
                    <m:t>2</m:t>
                  </m:r>
                </m:sub>
              </m:sSub>
              <m:sSub>
                <m:e>
                  <m:r>
                    <m:rPr>
                      <m:sty m:val="p"/>
                    </m:rPr>
                    <m:t>S</m:t>
                  </m:r>
                  <m:r>
                    <m:rPr>
                      <m:sty m:val="p"/>
                    </m:rPr>
                    <m:t>O</m:t>
                  </m:r>
                </m:e>
                <m:sub>
                  <m:r>
                    <m:t>4</m:t>
                  </m:r>
                </m:sub>
              </m:sSub>
            </m:lim>
          </m:limUpp>
          <m:sSub>
            <m:e>
              <m:r>
                <m:rPr>
                  <m:sty m:val="p"/>
                </m:rPr>
                <m:t>H</m:t>
              </m:r>
            </m:e>
            <m:sub>
              <m:r>
                <m:t>3</m:t>
              </m:r>
            </m:sub>
          </m:sSub>
          <m:sSub>
            <m:e>
              <m:r>
                <m:rPr>
                  <m:sty m:val="p"/>
                </m:rPr>
                <m:t>B</m:t>
              </m:r>
              <m:r>
                <m:rPr>
                  <m:sty m:val="p"/>
                </m:rPr>
                <m:t>O</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limLow>
            <m:e>
              <m:limUpp>
                <m:e>
                  <m:r>
                    <m:rPr>
                      <m:sty m:val="p"/>
                    </m:rPr>
                    <m:t>→</m:t>
                  </m:r>
                </m:e>
                <m:lim>
                  <m:sSub>
                    <m:e>
                      <m:r>
                        <m:rPr>
                          <m:sty m:val="p"/>
                        </m:rPr>
                        <m:t>C</m:t>
                      </m:r>
                      <m:r>
                        <m:rPr>
                          <m:sty m:val="p"/>
                        </m:rPr>
                        <m:t>a</m:t>
                      </m:r>
                      <m:r>
                        <m:rPr>
                          <m:sty m:val="p"/>
                        </m:rPr>
                        <m:t>F</m:t>
                      </m:r>
                    </m:e>
                    <m:sub>
                      <m:r>
                        <m:t>2</m:t>
                      </m:r>
                    </m:sub>
                  </m:sSub>
                  <m:r>
                    <m:rPr>
                      <m:sty m:val="p"/>
                    </m:rPr>
                    <m:t>,</m:t>
                  </m:r>
                  <m:r>
                    <m:t> </m:t>
                  </m:r>
                  <m:sSub>
                    <m:e>
                      <m:r>
                        <m:rPr>
                          <m:sty m:val="p"/>
                        </m:rPr>
                        <m:t>H</m:t>
                      </m:r>
                    </m:e>
                    <m:sub>
                      <m:r>
                        <m:t>2</m:t>
                      </m:r>
                    </m:sub>
                  </m:sSub>
                  <m:sSub>
                    <m:e>
                      <m:r>
                        <m:rPr>
                          <m:sty m:val="p"/>
                        </m:rPr>
                        <m:t>S</m:t>
                      </m:r>
                      <m:r>
                        <m:rPr>
                          <m:sty m:val="p"/>
                        </m:rPr>
                        <m:t>O</m:t>
                      </m:r>
                    </m:e>
                    <m:sub>
                      <m:r>
                        <m:t>4</m:t>
                      </m:r>
                    </m:sub>
                  </m:sSub>
                </m:lim>
              </m:limUpp>
            </m:e>
            <m:lim>
              <m:r>
                <m:rPr>
                  <m:nor/>
                  <m:sty m:val="p"/>
                </m:rPr>
                <m:t>高温</m:t>
              </m:r>
            </m:lim>
          </m:limLow>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、BN </w:t>
      </w:r>
      <w:r>
        <w:rPr>
          <w:rFonts w:hint="eastAsia" w:ascii="Times New Roman" w:hAnsi="Times New Roman" w:eastAsia="FangSong" w:cs="Times New Roman"/>
        </w:rPr>
        <w:t>的化学方程式依次是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B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N </w:t>
      </w:r>
      <w:r>
        <w:rPr>
          <w:rFonts w:hint="eastAsia" w:ascii="Times New Roman" w:hAnsi="Times New Roman" w:eastAsia="FangSong" w:cs="Times New Roman"/>
          <w:b/>
          <w:bCs/>
          <w:i/>
          <w:iCs/>
        </w:rPr>
        <w:t>相比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电负性较大的是</w:t>
      </w:r>
      <w:r>
        <w:rPr>
          <w:rFonts w:hint="eastAsia" w:ascii="Times New Roman" w:hAnsi="Times New Roman" w:eastAsia="Times New Roman" w:cs="Times New Roman"/>
        </w:rPr>
        <w:t xml:space="preserve">_，BN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元素的化合价为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F</m:t>
        </m:r>
        <m:r>
          <m:rPr>
            <m:sty m:val="p"/>
          </m:rPr>
          <m:t>−</m:t>
        </m:r>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的键角是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原子的杂化轨道类型为</w:t>
      </w:r>
      <w:r>
        <w:rPr>
          <w:rFonts w:hint="eastAsia" w:ascii="Times New Roman" w:hAnsi="Times New Roman" w:eastAsia="Times New Roman" w:cs="Times New Roman"/>
        </w:rPr>
        <w:t xml:space="preserve">_，</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 xml:space="preserve">，</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在与石墨结构相似的六方氮化硼晶体中</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原子之间的化学键为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层间作用力为</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六方氮化硼在高温高压下</w:t>
      </w:r>
      <w:r>
        <w:rPr>
          <w:rFonts w:hint="eastAsia" w:ascii="Times New Roman" w:hAnsi="Times New Roman" w:eastAsia="Times New Roman" w:cs="Times New Roman"/>
        </w:rPr>
        <w:t>，</w:t>
      </w:r>
      <w:r>
        <w:rPr>
          <w:rFonts w:hint="eastAsia" w:ascii="Times New Roman" w:hAnsi="Times New Roman" w:eastAsia="FangSong" w:cs="Times New Roman"/>
        </w:rPr>
        <w:t>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其结构与金刚石相似</w:t>
      </w:r>
      <w:r>
        <w:rPr>
          <w:rFonts w:hint="eastAsia" w:ascii="Times New Roman" w:hAnsi="Times New Roman" w:eastAsia="Times New Roman" w:cs="Times New Roman"/>
        </w:rPr>
        <w:t>，</w:t>
      </w:r>
      <w:r>
        <w:rPr>
          <w:rFonts w:hint="eastAsia" w:ascii="Times New Roman" w:hAnsi="Times New Roman" w:eastAsia="FangSong" w:cs="Times New Roman"/>
        </w:rPr>
        <w:t>硬度与金刚石相当</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w:t>
      </w:r>
      <m:oMath>
        <m:oMathPr>
          <m:ctrlPr>
            <w:rPr>
              <w:sz w:val="28"/>
              <w:szCs w:val="28"/>
            </w:rPr>
          </m:ctrlPr>
        </m:oMathPr>
        <m:r>
          <m:t>361.5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立方氮化硼晶胞中含有</w:t>
      </w:r>
      <w:r>
        <w:rPr>
          <w:rFonts w:hint="eastAsia" w:ascii="Times New Roman" w:hAnsi="Times New Roman" w:eastAsia="Times New Roman" w:cs="Times New Roman"/>
        </w:rPr>
        <w:t>_</w:t>
      </w:r>
      <w:r>
        <w:rPr>
          <w:rFonts w:hint="eastAsia" w:ascii="Times New Roman" w:hAnsi="Times New Roman" w:eastAsia="FangSong" w:cs="Times New Roman"/>
          <w:b/>
          <w:bCs/>
          <w:i/>
          <w:iCs/>
        </w:rPr>
        <w:t>个氮原子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立方氮化硼的密度是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只要求列算式</w:t>
      </w:r>
      <w:r>
        <w:rPr>
          <w:rFonts w:hint="eastAsia" w:ascii="Times New Roman" w:hAnsi="Times New Roman" w:eastAsia="Times New Roman" w:cs="Times New Roman"/>
        </w:rPr>
        <w:t>，</w:t>
      </w:r>
      <w:r>
        <w:rPr>
          <w:rFonts w:hint="eastAsia" w:ascii="Times New Roman" w:hAnsi="Times New Roman" w:eastAsia="FangSong" w:cs="Times New Roman"/>
        </w:rPr>
        <w:t>不必计算出数值</w:t>
      </w:r>
      <w:r>
        <w:rPr>
          <w:rFonts w:hint="eastAsia" w:ascii="Times New Roman" w:hAnsi="Times New Roman" w:eastAsia="Times New Roman" w:cs="Times New Roman"/>
        </w:rPr>
        <w:t>，</w:t>
      </w:r>
      <w:r>
        <w:rPr>
          <w:rFonts w:hint="eastAsia" w:ascii="Times New Roman" w:hAnsi="Times New Roman" w:eastAsia="FangSong" w:cs="Times New Roman"/>
        </w:rPr>
        <w:t>阿伏加德罗常数为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6"/>
    <w:bookmarkStart w:id="4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Tc </w:t>
      </w:r>
      <w:r>
        <w:rPr>
          <w:rFonts w:hint="eastAsia" w:ascii="Times New Roman" w:hAnsi="Times New Roman" w:eastAsia="FangSong" w:cs="Times New Roman"/>
          <w:b/>
          <w:bCs/>
        </w:rPr>
        <w:t xml:space="preserve">同位素与马涛契规则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887"/>
            <wp:effectExtent b="0" l="0" r="0" t="0"/>
            <wp:docPr descr="" title="" id="38" name="Picture"/>
            <a:graphic>
              <a:graphicData uri="http://schemas.openxmlformats.org/drawingml/2006/picture">
                <pic:pic>
                  <pic:nvPicPr>
                    <pic:cNvPr descr="5cddc5738b80543d1aea1e75739eac9d7f954364a97f681cfc2f49d27ef06ec8.jpg" id="39" name="Picture"/>
                    <pic:cNvPicPr>
                      <a:picLocks noChangeArrowheads="1" noChangeAspect="1"/>
                    </pic:cNvPicPr>
                  </pic:nvPicPr>
                  <pic:blipFill>
                    <a:blip r:embed="rId37"/>
                    <a:stretch>
                      <a:fillRect/>
                    </a:stretch>
                  </pic:blipFill>
                  <pic:spPr bwMode="auto">
                    <a:xfrm>
                      <a:off x="0" y="0"/>
                      <a:ext cx="3240000" cy="28438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 xml:space="preserve"> </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 xml:space="preserve"> </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 xml:space="preserve"> </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 xml:space="preserve"> </m:t>
            </m:r>
          </m:e>
          <m:sub>
            <m:r>
              <m:t>42</m:t>
            </m:r>
          </m:sub>
        </m:sSub>
        <m:r>
          <m:rPr>
            <m:sty m:val="p"/>
          </m:rPr>
          <m:t>M</m:t>
        </m:r>
        <m:r>
          <m:rPr>
            <m:sty m:val="p"/>
          </m:rPr>
          <m:t>o</m:t>
        </m:r>
      </m:oMath>
      <w:r>
        <w:rPr>
          <w:rFonts w:ascii="Times New Roman" w:hAnsi="Times New Roman" w:eastAsia="Times New Roman" w:cs="Times New Roman"/>
        </w:rPr>
        <w:t xml:space="preserve">、</w:t>
      </w:r>
      <m:oMath>
        <m:sSub>
          <m:e>
            <m:r>
              <m:t xml:space="preserve"> </m:t>
            </m:r>
          </m:e>
          <m:sub>
            <m:r>
              <m:t>43</m:t>
            </m:r>
          </m:sub>
        </m:sSub>
        <m:r>
          <m:rPr>
            <m:sty m:val="p"/>
          </m:rPr>
          <m:t>T</m:t>
        </m:r>
        <m:r>
          <m:rPr>
            <m:sty m:val="p"/>
          </m:rPr>
          <m:t>c</m:t>
        </m:r>
      </m:oMath>
      <w:r>
        <w:rPr>
          <w:rFonts w:ascii="Times New Roman" w:hAnsi="Times New Roman" w:eastAsia="Times New Roman" w:cs="Times New Roman"/>
        </w:rPr>
        <w:t xml:space="preserve">、</w:t>
      </w:r>
      <m:oMath>
        <m:sSub>
          <m:e>
            <m:r>
              <m:t xml:space="preserve"> </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 xml:space="preserve"> </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 xml:space="preserve"> </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7"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周期表字母推断</w:t>
      </w:r>
    </w:p>
    <w:p>
      <w:pPr>
        <w:pStyle w:val="BodyText"/>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01209"/>
            <wp:effectExtent b="0" l="0" r="0" t="0"/>
            <wp:docPr descr="" title="" id="42" name="Picture"/>
            <a:graphic>
              <a:graphicData uri="http://schemas.openxmlformats.org/drawingml/2006/picture">
                <pic:pic>
                  <pic:nvPicPr>
                    <pic:cNvPr descr="69d763d8e077e0d64d0869573fa2e4aa3b542d967a4dae5b58bbf0e839f8fce7.jpg" id="43" name="Picture"/>
                    <pic:cNvPicPr>
                      <a:picLocks noChangeArrowheads="1" noChangeAspect="1"/>
                    </pic:cNvPicPr>
                  </pic:nvPicPr>
                  <pic:blipFill>
                    <a:blip r:embed="rId41"/>
                    <a:stretch>
                      <a:fillRect/>
                    </a:stretch>
                  </pic:blipFill>
                  <pic:spPr bwMode="auto">
                    <a:xfrm>
                      <a:off x="0" y="0"/>
                      <a:ext cx="3240000" cy="250120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13"/>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06708"/>
            <wp:effectExtent b="0" l="0" r="0" t="0"/>
            <wp:docPr descr="" title="" id="45" name="Picture"/>
            <a:graphic>
              <a:graphicData uri="http://schemas.openxmlformats.org/drawingml/2006/picture">
                <pic:pic>
                  <pic:nvPicPr>
                    <pic:cNvPr descr="91eff742397a046926e1ceaaf45381abcd014a70f6285446437e92f16a634569.jpg" id="46" name="Picture"/>
                    <pic:cNvPicPr>
                      <a:picLocks noChangeArrowheads="1" noChangeAspect="1"/>
                    </pic:cNvPicPr>
                  </pic:nvPicPr>
                  <pic:blipFill>
                    <a:blip r:embed="rId44"/>
                    <a:stretch>
                      <a:fillRect/>
                    </a:stretch>
                  </pic:blipFill>
                  <pic:spPr bwMode="auto">
                    <a:xfrm>
                      <a:off x="0" y="0"/>
                      <a:ext cx="3240000" cy="270670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spacing w:before="0" w:after="0"/>
      </w:pPr>
    </w:p>
    <w:p>
      <w:pPr>
        <w:spacing w:before="0" w:after="0"/>
      </w:pPr>
    </w:p>
    <w:bookmarkEnd w:id="47"/>
    <w:bookmarkStart w:id="6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1（2004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晶胞母题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-38（</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(5) </w:t>
      </w:r>
      <w:r>
        <w:rPr>
          <w:rFonts w:hint="eastAsia" w:ascii="Times New Roman" w:hAnsi="Times New Roman" w:eastAsia="FangSong" w:cs="Times New Roman"/>
        </w:rPr>
        <w:t>为其中一小问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numPr>
          <w:ilvl w:val="0"/>
          <w:numId w:val="1016"/>
        </w:numPr>
        <w:spacing w:before="160" w:after="80"/>
        <w:jc w:val="center"/>
      </w:pPr>
      <w:r>
        <w:rPr>
          <w:rFonts w:ascii="Times New Roman" w:hAnsi="Times New Roman" w:eastAsia="Times New Roman" w:cs="Times New Roman"/>
        </w:rPr>
        <w:drawing>
          <wp:inline>
            <wp:extent cx="3240000" cy="3047525"/>
            <wp:effectExtent b="0" l="0" r="0" t="0"/>
            <wp:docPr descr="" title="" id="49" name="Picture"/>
            <a:graphic>
              <a:graphicData uri="http://schemas.openxmlformats.org/drawingml/2006/picture">
                <pic:pic>
                  <pic:nvPicPr>
                    <pic:cNvPr descr="06dada308be937455bf77949a274bdbb08ee7a11f9694159c6ce16949a81c0db.jpg" id="50" name="Picture"/>
                    <pic:cNvPicPr>
                      <a:picLocks noChangeArrowheads="1" noChangeAspect="1"/>
                    </pic:cNvPicPr>
                  </pic:nvPicPr>
                  <pic:blipFill>
                    <a:blip r:embed="rId48"/>
                    <a:stretch>
                      <a:fillRect/>
                    </a:stretch>
                  </pic:blipFill>
                  <pic:spPr bwMode="auto">
                    <a:xfrm>
                      <a:off x="0" y="0"/>
                      <a:ext cx="3240000" cy="3047525"/>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31957" cy="3040434"/>
            <wp:effectExtent b="0" l="0" r="0" t="0"/>
            <wp:docPr descr="" title="" id="52" name="Picture"/>
            <a:graphic>
              <a:graphicData uri="http://schemas.openxmlformats.org/drawingml/2006/picture">
                <pic:pic>
                  <pic:nvPicPr>
                    <pic:cNvPr descr="f6683b5c36d24acdae7cc43fae92f35e9ef065f19266862845f9e05f9c99f84c.jpg" id="53" name="Picture"/>
                    <pic:cNvPicPr>
                      <a:picLocks noChangeArrowheads="1" noChangeAspect="1"/>
                    </pic:cNvPicPr>
                  </pic:nvPicPr>
                  <pic:blipFill>
                    <a:blip r:embed="rId51"/>
                    <a:stretch>
                      <a:fillRect/>
                    </a:stretch>
                  </pic:blipFill>
                  <pic:spPr bwMode="auto">
                    <a:xfrm>
                      <a:off x="0" y="0"/>
                      <a:ext cx="3231957" cy="3040434"/>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42692"/>
            <wp:effectExtent b="0" l="0" r="0" t="0"/>
            <wp:docPr descr="" title="" id="55" name="Picture"/>
            <a:graphic>
              <a:graphicData uri="http://schemas.openxmlformats.org/drawingml/2006/picture">
                <pic:pic>
                  <pic:nvPicPr>
                    <pic:cNvPr descr="f143fa6410a29d6eb42d4adb454f6861519905dc32eda66a7fc2b056cd14bbbb.jpg" id="56" name="Picture"/>
                    <pic:cNvPicPr>
                      <a:picLocks noChangeArrowheads="1" noChangeAspect="1"/>
                    </pic:cNvPicPr>
                  </pic:nvPicPr>
                  <pic:blipFill>
                    <a:blip r:embed="rId54"/>
                    <a:stretch>
                      <a:fillRect/>
                    </a:stretch>
                  </pic:blipFill>
                  <pic:spPr bwMode="auto">
                    <a:xfrm>
                      <a:off x="0" y="0"/>
                      <a:ext cx="3240000" cy="304269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19797"/>
            <wp:effectExtent b="0" l="0" r="0" t="0"/>
            <wp:docPr descr="" title="" id="58" name="Picture"/>
            <a:graphic>
              <a:graphicData uri="http://schemas.openxmlformats.org/drawingml/2006/picture">
                <pic:pic>
                  <pic:nvPicPr>
                    <pic:cNvPr descr="c620bb56fefd4e731fe1fbbf102b85b02763093b2a8f9f63a13c00ff5962b6a2.jpg" id="59" name="Picture"/>
                    <pic:cNvPicPr>
                      <a:picLocks noChangeArrowheads="1" noChangeAspect="1"/>
                    </pic:cNvPicPr>
                  </pic:nvPicPr>
                  <pic:blipFill>
                    <a:blip r:embed="rId57"/>
                    <a:stretch>
                      <a:fillRect/>
                    </a:stretch>
                  </pic:blipFill>
                  <pic:spPr bwMode="auto">
                    <a:xfrm>
                      <a:off x="0" y="0"/>
                      <a:ext cx="3600000" cy="2119797"/>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r>
          <m:t>C</m:t>
        </m:r>
        <m:sSub>
          <m:e>
            <m:r>
              <m:t>H</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79006"/>
            <wp:effectExtent b="0" l="0" r="0" t="0"/>
            <wp:docPr descr="" title="" id="61" name="Picture"/>
            <a:graphic>
              <a:graphicData uri="http://schemas.openxmlformats.org/drawingml/2006/picture">
                <pic:pic>
                  <pic:nvPicPr>
                    <pic:cNvPr descr="1b9f507fb9d38d90d2370058bfe7a9ba2c587e2ab61d22804f1be875e84d2b11.jpg" id="62" name="Picture"/>
                    <pic:cNvPicPr>
                      <a:picLocks noChangeArrowheads="1" noChangeAspect="1"/>
                    </pic:cNvPicPr>
                  </pic:nvPicPr>
                  <pic:blipFill>
                    <a:blip r:embed="rId60"/>
                    <a:stretch>
                      <a:fillRect/>
                    </a:stretch>
                  </pic:blipFill>
                  <pic:spPr bwMode="auto">
                    <a:xfrm>
                      <a:off x="0" y="0"/>
                      <a:ext cx="3240000" cy="3079006"/>
                    </a:xfrm>
                    <a:prstGeom prst="rect">
                      <a:avLst/>
                    </a:prstGeom>
                    <a:noFill/>
                    <a:ln w="9525">
                      <a:noFill/>
                      <a:headEnd/>
                      <a:tailEnd/>
                    </a:ln>
                  </pic:spPr>
                </pic:pic>
              </a:graphicData>
            </a:graphic>
          </wp:inline>
        </w:drawing>
      </w:r>
    </w:p>
    <w:bookmarkEnd w:id="63"/>
    <w:bookmarkStart w:id="64"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4"/>
    <w:bookmarkStart w:id="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碱金属性质三解释</w:t>
      </w:r>
    </w:p>
    <w:p>
      <w:pPr>
        <w:pStyle w:val="Compact"/>
        <w:numPr>
          <w:ilvl w:val="0"/>
          <w:numId w:val="1019"/>
        </w:numPr>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020"/>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5"/>
    <w:bookmarkStart w:id="6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1992</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胆矾与黄铁矿黑水反应</w:t>
      </w:r>
    </w:p>
    <w:p>
      <w:pPr>
        <w:pStyle w:val="BodyText"/>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6"/>
    <w:bookmarkStart w:id="6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单质</w:t>
      </w:r>
      <w:r>
        <w:rPr>
          <w:rFonts w:hint="eastAsia" w:ascii="Times New Roman" w:hAnsi="Times New Roman" w:eastAsia="Times New Roman" w:cs="Times New Roman"/>
          <w:b/>
          <w:bCs/>
        </w:rPr>
        <w:t>A</w:t>
      </w:r>
      <w:r>
        <w:rPr>
          <w:rFonts w:hint="eastAsia" w:ascii="Times New Roman" w:hAnsi="Times New Roman" w:eastAsia="FangSong" w:cs="Times New Roman"/>
          <w:b/>
          <w:bCs/>
        </w:rPr>
        <w:t>与</w:t>
      </w:r>
      <w:r>
        <w:rPr>
          <w:rFonts w:hint="eastAsia" w:ascii="Times New Roman" w:hAnsi="Times New Roman" w:eastAsia="Times New Roman" w:cs="Times New Roman"/>
          <w:b/>
          <w:bCs/>
        </w:rPr>
        <w:t>HCl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Cl2</w:t>
      </w:r>
      <w:r>
        <w:rPr>
          <w:rFonts w:hint="eastAsia" w:ascii="Times New Roman" w:hAnsi="Times New Roman" w:eastAsia="FangSong" w:cs="Times New Roman"/>
          <w:b/>
          <w:bCs/>
        </w:rPr>
        <w:t>反应计算</w:t>
      </w:r>
    </w:p>
    <w:p>
      <w:pPr>
        <w:pStyle w:val="Compact"/>
        <w:numPr>
          <w:ilvl w:val="0"/>
          <w:numId w:val="1021"/>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7"/>
    <w:bookmarkStart w:id="71"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3"/>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6" cy="711302"/>
            <wp:effectExtent b="0" l="0" r="0" t="0"/>
            <wp:docPr descr="" title="" id="69" name="Picture"/>
            <a:graphic>
              <a:graphicData uri="http://schemas.openxmlformats.org/drawingml/2006/picture">
                <pic:pic>
                  <pic:nvPicPr>
                    <pic:cNvPr descr="d7b0469bc93391c362d62b3b825455662c4d4b5abe192eeda25a9bbf97ac2f3c.jpg" id="70" name="Picture"/>
                    <pic:cNvPicPr>
                      <a:picLocks noChangeArrowheads="1" noChangeAspect="1"/>
                    </pic:cNvPicPr>
                  </pic:nvPicPr>
                  <pic:blipFill>
                    <a:blip r:embed="rId68"/>
                    <a:stretch>
                      <a:fillRect/>
                    </a:stretch>
                  </pic:blipFill>
                  <pic:spPr bwMode="auto">
                    <a:xfrm>
                      <a:off x="0" y="0"/>
                      <a:ext cx="3599996"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确保铁的氧化物酸溶完全</w:t>
      </w:r>
    </w:p>
    <w:p>
      <w:pPr>
        <w:pStyle w:val="Compact"/>
        <w:numPr>
          <w:ilvl w:val="0"/>
          <w:numId w:val="102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ind w:left="480" w:hanging="480"/>
        <w:spacing w:after="0"/>
      </w:pPr>
      <w:r>
        <w:rPr>
          <w:rFonts w:ascii="Times New Roman" w:hAnsi="Times New Roman" w:eastAsia="Times New Roman" w:cs="Times New Roman"/>
        </w:rPr>
        <w:t xml:space="preserve">A. NaOH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p>
    <w:p>
      <w:pPr>
        <w:pStyle w:val="Compact"/>
        <w:numPr>
          <w:ilvl w:val="0"/>
          <w:numId w:val="1027"/>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28"/>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0" w:after="0"/>
      </w:pPr>
    </w:p>
    <w:p>
      <w:pPr>
        <w:spacing w:before="0" w:after="0"/>
      </w:pPr>
    </w:p>
    <w:bookmarkEnd w:id="71"/>
    <w:bookmarkStart w:id="7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9"/>
        </w:numPr>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30"/>
        </w:numPr>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30"/>
        </w:numPr>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30"/>
        </w:numPr>
        <w:ind w:left="480" w:hanging="480"/>
        <w:spacing w:after="0"/>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w:t>
      </w:r>
    </w:p>
    <w:p>
      <w:pPr>
        <w:numPr>
          <w:ilvl w:val="0"/>
          <w:numId w:val="1030"/>
        </w:numPr>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w:t>
      </w:r>
    </w:p>
    <w:p>
      <w:pPr>
        <w:numPr>
          <w:ilvl w:val="0"/>
          <w:numId w:val="1030"/>
        </w:numPr>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w:t>
      </w:r>
    </w:p>
    <w:p>
      <w:pPr>
        <w:numPr>
          <w:ilvl w:val="0"/>
          <w:numId w:val="1030"/>
        </w:numPr>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w:t>
      </w:r>
    </w:p>
    <w:p>
      <w:pPr>
        <w:numPr>
          <w:ilvl w:val="0"/>
          <w:numId w:val="1030"/>
        </w:numPr>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同素异形体</w:t>
      </w:r>
    </w:p>
    <w:p>
      <w:pPr>
        <w:numPr>
          <w:ilvl w:val="0"/>
          <w:numId w:val="1030"/>
        </w:numPr>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8" Type="http://schemas.openxmlformats.org/officeDocument/2006/relationships/image" Target="media/rId48.jpg"/><Relationship Id="rId60" Type="http://schemas.openxmlformats.org/officeDocument/2006/relationships/image" Target="media/rId60.jpg"/><Relationship Id="rId32" Type="http://schemas.openxmlformats.org/officeDocument/2006/relationships/image" Target="media/rId32.jpg"/><Relationship Id="rId37" Type="http://schemas.openxmlformats.org/officeDocument/2006/relationships/image" Target="media/rId37.jpg"/><Relationship Id="rId41" Type="http://schemas.openxmlformats.org/officeDocument/2006/relationships/image" Target="media/rId41.jpg"/><Relationship Id="rId44" Type="http://schemas.openxmlformats.org/officeDocument/2006/relationships/image" Target="media/rId44.jpg"/><Relationship Id="rId57" Type="http://schemas.openxmlformats.org/officeDocument/2006/relationships/image" Target="media/rId57.jpg"/><Relationship Id="rId68" Type="http://schemas.openxmlformats.org/officeDocument/2006/relationships/image" Target="media/rId68.jpg"/><Relationship Id="rId10" Type="http://schemas.openxmlformats.org/officeDocument/2006/relationships/image" Target="media/rId10.jpg"/><Relationship Id="rId54" Type="http://schemas.openxmlformats.org/officeDocument/2006/relationships/image" Target="media/rId54.jpg"/><Relationship Id="rId51" Type="http://schemas.openxmlformats.org/officeDocument/2006/relationships/image" Target="media/rId5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2026-09-20T15:53:33Z</dcterms:created>
  <dcterms:modified xsi:type="dcterms:W3CDTF">2026-09-20T15:53:33Z</dcterms:modified>
</cp:coreProperties>
</file>

<file path=docProps/custom.xml><?xml version="1.0" encoding="utf-8"?>
<Properties xmlns="http://schemas.openxmlformats.org/officeDocument/2006/custom-properties" xmlns:vt="http://schemas.openxmlformats.org/officeDocument/2006/docPropsVTypes"/>
</file>