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第一轮综合练习-第12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卷</w:t>
      </w:r>
    </w:p>
    <w:p>
      <w:pPr>
        <w:spacing w:before="160" w:after="80"/>
      </w:pPr>
      <w:r>
        <w:pict>
          <v:rect style="width:0;height:1.5pt" o:hralign="center" o:hrstd="t" o:hr="t"/>
        </w:pict>
      </w:r>
    </w:p>
    <w:bookmarkStart w:id="52"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spacing w:before="0" w:after="0"/>
      </w:pPr>
    </w:p>
    <w:p>
      <w:pPr>
        <w:spacing w:before="0" w:after="0"/>
      </w:pP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spacing w:before="0" w:after="0"/>
      </w:pPr>
    </w:p>
    <w:p>
      <w:pPr>
        <w:spacing w:before="0" w:after="0"/>
      </w:pP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01"/>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01"/>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ind w:left="480" w:hanging="480"/>
        <w:spacing w:after="0"/>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18.9% </w:t>
      </w:r>
    </w:p>
    <w:p>
      <w:pPr>
        <w:pStyle w:val="BodyText"/>
        <w:ind w:left="480" w:hanging="480"/>
        <w:spacing w:before="0" w:after="0"/>
      </w:pPr>
      <w:r>
        <w:rPr>
          <w:rFonts w:ascii="Times New Roman" w:hAnsi="Times New Roman" w:eastAsia="Times New Roman" w:cs="Times New Roman"/>
        </w:rPr>
        <w:t xml:space="preserve">B. 15.1% </w:t>
      </w:r>
    </w:p>
    <w:p>
      <w:pPr>
        <w:pStyle w:val="BodyText"/>
        <w:ind w:left="480" w:hanging="480"/>
        <w:spacing w:before="0" w:after="0"/>
      </w:pPr>
      <w:r>
        <w:rPr>
          <w:rFonts w:ascii="Times New Roman" w:hAnsi="Times New Roman" w:eastAsia="Times New Roman" w:cs="Times New Roman"/>
        </w:rPr>
        <w:t xml:space="preserve">C. 30.2% </w:t>
      </w:r>
    </w:p>
    <w:p>
      <w:pPr>
        <w:pStyle w:val="BodyText"/>
        <w:ind w:left="480" w:hanging="480"/>
        <w:spacing w:before="0" w:after="180"/>
      </w:pPr>
      <w:r>
        <w:rPr>
          <w:rFonts w:ascii="Times New Roman" w:hAnsi="Times New Roman" w:eastAsia="Times New Roman" w:cs="Times New Roman"/>
        </w:rPr>
        <w:t xml:space="preserve">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ind w:left="480" w:hanging="480"/>
        <w:spacing w:after="0"/>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0" w:after="0"/>
      </w:pPr>
    </w:p>
    <w:p>
      <w:pPr>
        <w:spacing w:before="0" w:after="0"/>
      </w:pP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 xml:space="preserve"> </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 xml:space="preserve"> </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 xml:space="preserve"> </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 xml:space="preserve"> </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3766"/>
            <wp:effectExtent b="0" l="0" r="0" t="0"/>
            <wp:docPr descr="" title="" id="18" name="Picture"/>
            <a:graphic>
              <a:graphicData uri="http://schemas.openxmlformats.org/drawingml/2006/picture">
                <pic:pic>
                  <pic:nvPicPr>
                    <pic:cNvPr descr="5ee85bd77d93d82b8b40e78f2faf8439b4d1b5db60bbb49f2763602e9d0c4bad.jpg" id="19" name="Picture"/>
                    <pic:cNvPicPr>
                      <a:picLocks noChangeArrowheads="1" noChangeAspect="1"/>
                    </pic:cNvPicPr>
                  </pic:nvPicPr>
                  <pic:blipFill>
                    <a:blip r:embed="rId17"/>
                    <a:stretch>
                      <a:fillRect/>
                    </a:stretch>
                  </pic:blipFill>
                  <pic:spPr bwMode="auto">
                    <a:xfrm>
                      <a:off x="0" y="0"/>
                      <a:ext cx="3240000" cy="31137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0287" cy="2943457"/>
            <wp:effectExtent b="0" l="0" r="0" t="0"/>
            <wp:docPr descr="" title="" id="21" name="Picture"/>
            <a:graphic>
              <a:graphicData uri="http://schemas.openxmlformats.org/drawingml/2006/picture">
                <pic:pic>
                  <pic:nvPicPr>
                    <pic:cNvPr descr="3daf35ad289cc3583abe5afb079ec9eed289a98e81dacf6c671bd841075b2925.jpg" id="22" name="Picture"/>
                    <pic:cNvPicPr>
                      <a:picLocks noChangeArrowheads="1" noChangeAspect="1"/>
                    </pic:cNvPicPr>
                  </pic:nvPicPr>
                  <pic:blipFill>
                    <a:blip r:embed="rId20"/>
                    <a:stretch>
                      <a:fillRect/>
                    </a:stretch>
                  </pic:blipFill>
                  <pic:spPr bwMode="auto">
                    <a:xfrm>
                      <a:off x="0" y="0"/>
                      <a:ext cx="3180287" cy="294345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p>
    <w:p>
      <w:pPr>
        <w:pStyle w:val="Compact"/>
        <w:numPr>
          <w:ilvl w:val="0"/>
          <w:numId w:val="10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28" name="Picture"/>
            <a:graphic>
              <a:graphicData uri="http://schemas.openxmlformats.org/drawingml/2006/picture">
                <pic:pic>
                  <pic:nvPicPr>
                    <pic:cNvPr descr="7937fa3a4ad6d5d9124ba067bca2710abd9c4ab591c0e70741f298f0452bda78.png" id="29" name="Picture"/>
                    <pic:cNvPicPr>
                      <a:picLocks noChangeArrowheads="1" noChangeAspect="1"/>
                    </pic:cNvPicPr>
                  </pic:nvPicPr>
                  <pic:blipFill>
                    <a:blip r:embed="rId27"/>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p>
    <w:p>
      <w:pPr>
        <w:pStyle w:val="Compact"/>
        <w:numPr>
          <w:ilvl w:val="0"/>
          <w:numId w:val="1003"/>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31" name="Picture"/>
            <a:graphic>
              <a:graphicData uri="http://schemas.openxmlformats.org/drawingml/2006/picture">
                <pic:pic>
                  <pic:nvPicPr>
                    <pic:cNvPr descr="7937fa3a4ad6d5d9124ba067bca2710abd9c4ab591c0e70741f298f0452bda78.png" id="32" name="Picture"/>
                    <pic:cNvPicPr>
                      <a:picLocks noChangeArrowheads="1" noChangeAspect="1"/>
                    </pic:cNvPicPr>
                  </pic:nvPicPr>
                  <pic:blipFill>
                    <a:blip r:embed="rId27"/>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p>
    <w:p>
      <w:pPr>
        <w:pStyle w:val="Compact"/>
        <w:numPr>
          <w:ilvl w:val="0"/>
          <w:numId w:val="1006"/>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达平衡</w:t>
      </w:r>
    </w:p>
    <w:p>
      <w:pPr>
        <w:pStyle w:val="BodyText"/>
        <w:ind w:left="480" w:hanging="480"/>
        <w:spacing w:after="0"/>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p>
    <w:p>
      <w:pPr>
        <w:pStyle w:val="BodyText"/>
        <w:ind w:left="480" w:hanging="480"/>
        <w:spacing w:after="0"/>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p>
    <w:p>
      <w:pPr>
        <w:spacing w:before="0" w:after="0"/>
      </w:pPr>
    </w:p>
    <w:p>
      <w:pPr>
        <w:spacing w:before="0" w:after="0"/>
      </w:pPr>
    </w:p>
    <w:p>
      <w:pPr>
        <w:spacing w:before="160" w:after="80"/>
      </w:pPr>
      <w:r>
        <w:pict>
          <v:rect style="width:0;height:1.5pt" o:hralign="center" o:hrstd="t" o:hr="t"/>
        </w:pict>
      </w:r>
    </w:p>
    <w:bookmarkEnd w:id="36"/>
    <w:bookmarkStart w:id="4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美国</w:t>
      </w:r>
      <w:r>
        <w:rPr>
          <w:rFonts w:ascii="Times New Roman" w:hAnsi="Times New Roman" w:eastAsia="Times New Roman" w:cs="Times New Roman"/>
        </w:rPr>
        <w:t xml:space="preserve"> Monsando </w:t>
      </w:r>
      <w:r>
        <w:rPr>
          <w:rFonts w:hint="eastAsia" w:ascii="Times New Roman" w:hAnsi="Times New Roman" w:eastAsia="FangSong" w:cs="Times New Roman"/>
        </w:rPr>
        <w:t xml:space="preserve">公司生产了一种除草剂名为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结构如下图</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040138"/>
            <wp:effectExtent b="0" l="0" r="0" t="0"/>
            <wp:docPr descr="" title="" id="38" name="Picture"/>
            <a:graphic>
              <a:graphicData uri="http://schemas.openxmlformats.org/drawingml/2006/picture">
                <pic:pic>
                  <pic:nvPicPr>
                    <pic:cNvPr descr="0bd8e9a0ee0b005d.png" id="39" name="Picture"/>
                    <pic:cNvPicPr>
                      <a:picLocks noChangeArrowheads="1" noChangeAspect="1"/>
                    </pic:cNvPicPr>
                  </pic:nvPicPr>
                  <pic:blipFill>
                    <a:blip r:embed="rId37"/>
                    <a:stretch>
                      <a:fillRect/>
                    </a:stretch>
                  </pic:blipFill>
                  <pic:spPr bwMode="auto">
                    <a:xfrm>
                      <a:off x="0" y="0"/>
                      <a:ext cx="3600000" cy="1040138"/>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酸式电离常数如下</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0.8，pK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2.3，pK</w:t>
      </w:r>
      <w:r>
        <w:rPr>
          <w:rFonts w:hint="eastAsia" w:ascii="Times New Roman" w:hAnsi="Times New Roman" w:eastAsia="Times New Roman" w:cs="Times New Roman"/>
          <w:vertAlign w:val="subscript"/>
        </w:rPr>
        <w:t>a3</w:t>
      </w:r>
      <w:r>
        <w:rPr>
          <w:rFonts w:ascii="Times New Roman" w:hAnsi="Times New Roman" w:eastAsia="Times New Roman" w:cs="Times New Roman"/>
        </w:rPr>
        <w:t xml:space="preserve"> = </w:t>
      </w:r>
      <w:r>
        <w:rPr>
          <w:rFonts w:hint="eastAsia" w:ascii="Times New Roman" w:hAnsi="Times New Roman" w:eastAsia="Times New Roman" w:cs="Times New Roman"/>
        </w:rPr>
        <w:t>6.0，pK</w:t>
      </w:r>
      <w:r>
        <w:rPr>
          <w:rFonts w:hint="eastAsia" w:ascii="Times New Roman" w:hAnsi="Times New Roman" w:eastAsia="Times New Roman" w:cs="Times New Roman"/>
          <w:vertAlign w:val="subscript"/>
        </w:rPr>
        <w:t>a4</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FangSong" w:cs="Times New Roman"/>
        </w:rPr>
        <w:t>又已知</w:t>
      </w:r>
      <w:r>
        <w:rPr>
          <w:rFonts w:ascii="Times New Roman" w:hAnsi="Times New Roman" w:eastAsia="Times New Roman" w:cs="Times New Roman"/>
        </w:rPr>
        <w:t xml:space="preserve"> Roundup </w:t>
      </w:r>
      <w:r>
        <w:rPr>
          <w:rFonts w:hint="eastAsia" w:ascii="Times New Roman" w:hAnsi="Times New Roman" w:eastAsia="FangSong" w:cs="Times New Roman"/>
        </w:rPr>
        <w:t>中羧的电离常数介于上述取代基磷酸的一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经实验测定</w:t>
      </w:r>
      <w:r>
        <w:rPr>
          <w:rFonts w:hint="eastAsia" w:ascii="Times New Roman" w:hAnsi="Times New Roman" w:eastAsia="Times New Roman" w:cs="Times New Roman"/>
        </w:rPr>
        <w:t>，</w:t>
      </w:r>
      <w:r>
        <w:rPr>
          <w:rFonts w:hint="eastAsia" w:ascii="Times New Roman" w:hAnsi="Times New Roman" w:eastAsia="FangSong" w:cs="Times New Roman"/>
        </w:rPr>
        <w:t>该物质熔点高达</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其最主要的原因是分子间氢键的作用</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在植物韧皮液中的主要存在形态见原卷</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植物木质部和细胞内液的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在细胞内液中的主要存在形态见原卷</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不可直接测量</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要测量其</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必须先把其转化为其强酸盐</w:t>
      </w:r>
    </w:p>
    <w:p>
      <w:pPr>
        <w:spacing w:before="0" w:after="0"/>
      </w:pPr>
    </w:p>
    <w:p>
      <w:pPr>
        <w:spacing w:before="0" w:after="0"/>
      </w:pPr>
    </w:p>
    <w:p>
      <w:pPr>
        <w:spacing w:before="160" w:after="80"/>
      </w:pPr>
      <w:r>
        <w:pict>
          <v:rect style="width:0;height:1.5pt" o:hralign="center" o:hrstd="t" o:hr="t"/>
        </w:pict>
      </w:r>
    </w:p>
    <w:bookmarkEnd w:id="40"/>
    <w:bookmarkStart w:id="4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50.00 mL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25.00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6.22；</w:t>
      </w:r>
      <w:r>
        <w:rPr>
          <w:rFonts w:hint="eastAsia" w:ascii="Times New Roman" w:hAnsi="Times New Roman" w:eastAsia="FangSong" w:cs="Times New Roman"/>
        </w:rPr>
        <w:t>加入</w:t>
      </w:r>
      <w:r>
        <w:rPr>
          <w:rFonts w:ascii="Times New Roman" w:hAnsi="Times New Roman" w:eastAsia="Times New Roman" w:cs="Times New Roman"/>
        </w:rPr>
        <w:t xml:space="preserve"> 50.00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则下列相关叙述不正确的是</w:t>
      </w:r>
    </w:p>
    <w:p>
      <w:pPr>
        <w:pStyle w:val="Compact"/>
      </w:pP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6.0×10</w:t>
      </w:r>
      <w:r>
        <w:rPr>
          <w:rFonts w:ascii="Times New Roman" w:hAnsi="Times New Roman" w:eastAsia="Times New Roman" w:cs="Times New Roman"/>
          <w:vertAlign w:val="superscript"/>
        </w:rPr>
        <w:t>-7</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未滴定前</w:t>
      </w:r>
      <w:r>
        <w:rPr>
          <w:rFonts w:hint="eastAsia" w:ascii="Times New Roman" w:hAnsi="Times New Roman" w:eastAsia="Times New Roman" w:cs="Times New Roman"/>
        </w:rPr>
        <w:t>，</w:t>
      </w:r>
      <w:r>
        <w:rPr>
          <w:rFonts w:hint="eastAsia" w:ascii="Times New Roman" w:hAnsi="Times New Roman" w:eastAsia="FangSong" w:cs="Times New Roman"/>
        </w:rPr>
        <w:t>此酸溶液中</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c(HA</w:t>
      </w:r>
      <w:r>
        <w:rPr>
          <w:rFonts w:ascii="Times New Roman" w:hAnsi="Times New Roman" w:eastAsia="Times New Roman" w:cs="Times New Roman"/>
          <w:vertAlign w:val="superscript"/>
        </w:rPr>
        <w:t>-</w:t>
      </w:r>
      <w:r>
        <w:rPr>
          <w:rFonts w:ascii="Times New Roman" w:hAnsi="Times New Roman" w:eastAsia="Times New Roman" w:cs="Times New Roman"/>
        </w:rPr>
        <w:t>) + c(A</w:t>
      </w:r>
      <w:r>
        <w:rPr>
          <w:rFonts w:ascii="Times New Roman" w:hAnsi="Times New Roman" w:eastAsia="Times New Roman" w:cs="Times New Roman"/>
          <w:vertAlign w:val="superscript"/>
        </w:rPr>
        <w:t>2-</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滴定过程中当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溶液中主要存在的组分为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O、Na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A</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35.00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此时的溶液为一缓冲溶液</w:t>
      </w:r>
    </w:p>
    <w:p>
      <w:pPr>
        <w:spacing w:before="0" w:after="0"/>
      </w:pPr>
    </w:p>
    <w:p>
      <w:pPr>
        <w:spacing w:before="0" w:after="0"/>
      </w:pPr>
    </w:p>
    <w:p>
      <w:pPr>
        <w:spacing w:before="160" w:after="80"/>
      </w:pPr>
      <w:r>
        <w:pict>
          <v:rect style="width:0;height:1.5pt" o:hralign="center" o:hrstd="t" o:hr="t"/>
        </w:pict>
      </w:r>
    </w:p>
    <w:bookmarkEnd w:id="41"/>
    <w:bookmarkStart w:id="4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锌比铜化学活泼性强</w:t>
      </w:r>
      <w:r>
        <w:rPr>
          <w:rFonts w:hint="eastAsia" w:ascii="Times New Roman" w:hAnsi="Times New Roman" w:eastAsia="Times New Roman" w:cs="Times New Roman"/>
        </w:rPr>
        <w:t>，</w:t>
      </w:r>
      <w:r>
        <w:rPr>
          <w:rFonts w:hint="eastAsia" w:ascii="Times New Roman" w:hAnsi="Times New Roman" w:eastAsia="FangSong" w:cs="Times New Roman"/>
        </w:rPr>
        <w:t>从能量变化角度分析是因为</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锌的电离势比铜的电离势小</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锌的升华热比铜的升华热较大</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锌的升华热比铜的升华热小</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锌的水合热比铜的水合热大</w:t>
      </w:r>
    </w:p>
    <w:p>
      <w:pPr>
        <w:spacing w:before="0" w:after="0"/>
      </w:pPr>
    </w:p>
    <w:p>
      <w:pPr>
        <w:spacing w:before="0" w:after="0"/>
      </w:pPr>
    </w:p>
    <w:p>
      <w:pPr>
        <w:spacing w:before="160" w:after="80"/>
      </w:pPr>
      <w:r>
        <w:pict>
          <v:rect style="width:0;height:1.5pt" o:hralign="center" o:hrstd="t" o:hr="t"/>
        </w:pict>
      </w:r>
    </w:p>
    <w:bookmarkEnd w:id="42"/>
    <w:bookmarkStart w:id="4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1000K</w:t>
      </w:r>
      <w:r>
        <w:rPr>
          <w:rFonts w:hint="eastAsia" w:ascii="Times New Roman" w:hAnsi="Times New Roman" w:eastAsia="FangSong" w:cs="Times New Roman"/>
        </w:rPr>
        <w:t>下丙酮热分解</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5</w:t>
      </w:r>
      <w:r>
        <w:rPr>
          <w:rFonts w:hint="eastAsia" w:ascii="Times New Roman" w:hAnsi="Times New Roman" w:eastAsia="FangSong" w:cs="Times New Roman"/>
        </w:rPr>
        <w:t>个基元反应及活化能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写出两个平行总反应方程式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推出速率方程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丙酮消耗以反应</w:t>
      </w:r>
      <w:r>
        <w:rPr>
          <w:rFonts w:hint="eastAsia" w:ascii="Times New Roman" w:hAnsi="Times New Roman" w:eastAsia="Times New Roman" w:cs="Times New Roman"/>
        </w:rPr>
        <w:t>(3)</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可忽略指前因子差异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计算表观活化能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计算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的</w:t>
      </w:r>
      <w:r>
        <w:rPr>
          <w:rFonts w:hint="eastAsia" w:ascii="Times New Roman" w:hAnsi="Times New Roman" w:eastAsia="Times New Roman" w:cs="Times New Roman"/>
        </w:rPr>
        <w:t>ΔrGm⊖</w:t>
      </w:r>
      <w:r>
        <w:rPr>
          <w:rFonts w:hint="eastAsia" w:ascii="Times New Roman" w:hAnsi="Times New Roman" w:eastAsia="FangSong" w:cs="Times New Roman"/>
        </w:rPr>
        <w:t>和</w:t>
      </w:r>
      <w:r>
        <w:rPr>
          <w:rFonts w:hint="eastAsia" w:ascii="Times New Roman" w:hAnsi="Times New Roman" w:eastAsia="Times New Roman" w:cs="Times New Roman"/>
        </w:rPr>
        <w:t>K⊖。</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（9</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w:t>
      </w:r>
      <m:oMath>
        <m:r>
          <m:rPr>
            <m:sty m:val="p"/>
          </m:rPr>
          <m:t>100</m:t>
        </m:r>
        <m:sSup>
          <m:e>
            <m:r>
              <m:rPr>
                <m:sty m:val="p"/>
              </m:rPr>
              <m:t> </m:t>
            </m:r>
          </m:e>
          <m:sup>
            <m:r>
              <m:rPr>
                <m:sty m:val="p"/>
              </m:rPr>
              <m:t>∘</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9 (12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&lt;&lt;&lt;</w:t>
      </w:r>
    </w:p>
    <w:p>
      <w:pPr>
        <w:pStyle w:val="BodyText"/>
      </w:pPr>
      <w:r>
        <w:rPr>
          <w:rFonts w:hint="eastAsia" w:ascii="Times New Roman" w:hAnsi="Times New Roman" w:eastAsia="FangSong" w:cs="Times New Roman"/>
        </w:rPr>
        <w:t>制备光气的反应按下式进行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l</m:t>
            </m:r>
          </m:e>
          <m:sub>
            <m:r>
              <m:t>2</m:t>
            </m:r>
          </m:sub>
        </m:sSub>
        <m:r>
          <m:rPr>
            <m:sty m:val="p"/>
          </m:rPr>
          <m:t>=</m:t>
        </m:r>
        <m:r>
          <m:t>C</m:t>
        </m:r>
        <m:r>
          <m:t>O</m:t>
        </m:r>
        <m:r>
          <m:t>C</m:t>
        </m:r>
        <m:sSub>
          <m:e>
            <m:r>
              <m:t>l</m:t>
            </m:r>
          </m:e>
          <m:sub>
            <m:r>
              <m:t>2</m:t>
            </m:r>
          </m:sub>
        </m:sSub>
      </m:oMath>
    </w:p>
    <w:p>
      <w:pPr>
        <w:pStyle w:val="BodyText"/>
      </w:pP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实验顺序</w:t>
      </w:r>
    </w:p>
    <w:p>
      <w:pPr>
        <w:pStyle w:val="BodyText"/>
      </w:pPr>
      <w:r>
        <w:rPr>
          <w:rFonts w:hint="eastAsia" w:ascii="Times New Roman" w:hAnsi="Times New Roman" w:eastAsia="FangSong" w:cs="Times New Roman"/>
        </w:rPr>
        <w:t>初浓度</w:t>
      </w:r>
      <w:r>
        <w:rPr>
          <w:rFonts w:hint="eastAsia" w:ascii="Times New Roman" w:hAnsi="Times New Roman" w:eastAsia="Times New Roman" w:cs="Times New Roman"/>
        </w:rPr>
        <w:t>/mol·L-1</w:t>
      </w:r>
    </w:p>
    <w:p>
      <w:pPr>
        <w:pStyle w:val="BodyText"/>
      </w:pPr>
      <w:r>
        <w:rPr>
          <w:rFonts w:hint="eastAsia" w:ascii="Times New Roman" w:hAnsi="Times New Roman" w:eastAsia="FangSong" w:cs="Times New Roman"/>
        </w:rPr>
        <w:t>初速率</w:t>
      </w:r>
      <w:r>
        <w:rPr>
          <w:rFonts w:hint="eastAsia" w:ascii="Times New Roman" w:hAnsi="Times New Roman" w:eastAsia="Times New Roman" w:cs="Times New Roman"/>
        </w:rPr>
        <w:t>/mol·L-1·s-1</w:t>
      </w:r>
    </w:p>
    <w:p>
      <w:pPr>
        <w:pStyle w:val="BodyText"/>
      </w:pPr>
      <w:r>
        <w:rPr>
          <w:rFonts w:ascii="Times New Roman" w:hAnsi="Times New Roman" w:eastAsia="Times New Roman" w:cs="Times New Roman"/>
        </w:rPr>
        <w:t xml:space="preserve">CO</w:t>
      </w:r>
    </w:p>
    <w:p>
      <w:pPr>
        <w:pStyle w:val="BodyText"/>
      </w:pPr>
      <w:r>
        <w:rPr>
          <w:rFonts w:ascii="Times New Roman" w:hAnsi="Times New Roman" w:eastAsia="Times New Roman" w:cs="Times New Roman"/>
        </w:rPr>
        <w:t xml:space="preserve">Cl2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1.2×10-2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4.26×10-3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6.0×10-3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2.13×10-3</w:t>
      </w:r>
    </w:p>
    <w:p>
      <w:pPr>
        <w:pStyle w:val="BodyText"/>
      </w:pPr>
      <w:r>
        <w:rPr>
          <w:rFonts w:hint="eastAsia" w:ascii="Times New Roman" w:hAnsi="Times New Roman" w:eastAsia="FangSong" w:cs="Times New Roman"/>
        </w:rPr>
        <w:t>求该反应的速率常数</w:t>
      </w:r>
      <w:r>
        <w:rPr>
          <w:rFonts w:hint="eastAsia" w:ascii="Times New Roman" w:hAnsi="Times New Roman" w:eastAsia="Times New Roman" w:cs="Times New Roman"/>
        </w:rPr>
        <w:t>、</w:t>
      </w:r>
      <w:r>
        <w:rPr>
          <w:rFonts w:hint="eastAsia" w:ascii="Times New Roman" w:hAnsi="Times New Roman" w:eastAsia="FangSong" w:cs="Times New Roman"/>
        </w:rPr>
        <w:t>反应级数和速率方程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5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蒸气的</w:t>
      </w:r>
      <w:r>
        <w:rPr>
          <w:rFonts w:ascii="Times New Roman" w:hAnsi="Times New Roman" w:eastAsia="Times New Roman" w:cs="Times New Roman"/>
        </w:rPr>
        <w:t xml:space="preserve"> </w:t>
      </w:r>
      <m:oMath>
        <m:f>
          <m:fPr>
            <m:type m:val="bar"/>
          </m:fPr>
          <m:num>
            <m:r>
              <m:t>ρ</m:t>
            </m:r>
          </m:num>
          <m:den>
            <m:r>
              <m:t>p</m:t>
            </m:r>
          </m:den>
        </m:f>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试根据图求出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37959"/>
            <wp:effectExtent b="0" l="0" r="0" t="0"/>
            <wp:docPr descr="" title="" id="49" name="Picture"/>
            <a:graphic>
              <a:graphicData uri="http://schemas.openxmlformats.org/drawingml/2006/picture">
                <pic:pic>
                  <pic:nvPicPr>
                    <pic:cNvPr descr="05268ff79e0241e6a5b3c8c439fb52a508bf44870f54fa71b82158ff3cf04450.jpg" id="50" name="Picture"/>
                    <pic:cNvPicPr>
                      <a:picLocks noChangeArrowheads="1" noChangeAspect="1"/>
                    </pic:cNvPicPr>
                  </pic:nvPicPr>
                  <pic:blipFill>
                    <a:blip r:embed="rId48"/>
                    <a:stretch>
                      <a:fillRect/>
                    </a:stretch>
                  </pic:blipFill>
                  <pic:spPr bwMode="auto">
                    <a:xfrm>
                      <a:off x="0" y="0"/>
                      <a:ext cx="3600000" cy="213795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51"/>
    <w:bookmarkEnd w:id="52"/>
    <w:bookmarkEnd w:id="53"/>
    <w:sectPr>
      <w:headerReference w:type="default" r:id="rId49"/>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第一轮综合练习 · 第12卷</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8" Type="http://schemas.openxmlformats.org/officeDocument/2006/relationships/image" Target="media/rId48.jpg"/><Relationship Id="rId37" Type="http://schemas.openxmlformats.org/officeDocument/2006/relationships/image" Target="media/rId37.png"/><Relationship Id="rId20" Type="http://schemas.openxmlformats.org/officeDocument/2006/relationships/image" Target="media/rId20.jpg"/><Relationship Id="rId17" Type="http://schemas.openxmlformats.org/officeDocument/2006/relationships/image" Target="media/rId17.jpg"/><Relationship Id="rId27" Type="http://schemas.openxmlformats.org/officeDocument/2006/relationships/image" Target="media/rId27.png"/><Relationship Id="rId9" Type="http://schemas.openxmlformats.org/officeDocument/2006/relationships/footer" Target="footer1.xml"/><Relationship Id="rId4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2026-09-18T16:35:50Z</dcterms:created>
  <dcterms:modified xsi:type="dcterms:W3CDTF">2026-09-18T16:35:50Z</dcterms:modified>
</cp:coreProperties>
</file>

<file path=docProps/custom.xml><?xml version="1.0" encoding="utf-8"?>
<Properties xmlns="http://schemas.openxmlformats.org/officeDocument/2006/custom-properties" xmlns:vt="http://schemas.openxmlformats.org/officeDocument/2006/docPropsVTypes"/>
</file>