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构象分析深度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值表深度应用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中环跨环张力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阻转异构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动态立体化学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翻转能垒</w:t>
      </w:r>
      <w:r>
        <w:rPr>
          <w:rStyle w:val="VerbatimChar"/>
          <w:rFonts w:ascii="Times New Roman" w:hAnsi="Times New Roman" w:eastAsia="Times New Roman" w:cs="Times New Roman"/>
        </w:rPr>
        <w:t xml:space="preserve"> + Tc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NMR）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（E2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Grob）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端基效应</w:t>
      </w:r>
      <w:r>
        <w:rPr>
          <w:rStyle w:val="VerbatimChar"/>
          <w:rFonts w:ascii="Times New Roman" w:hAnsi="Times New Roman" w:eastAsia="Times New Roman" w:cs="Times New Roman"/>
        </w:rPr>
        <w:t xml:space="preserve"> + Baldwin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不对称合成四大策略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Felkin-Anh </w:t>
      </w:r>
      <w:r>
        <w:rPr>
          <w:rStyle w:val="VerbatimChar"/>
          <w:rFonts w:hint="eastAsia" w:ascii="Times New Roman" w:hAnsi="Times New Roman" w:eastAsia="FangSong" w:cs="Times New Roman"/>
        </w:rPr>
        <w:t>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三步推导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Cram </w:t>
      </w:r>
      <w:r>
        <w:rPr>
          <w:rStyle w:val="VerbatimChar"/>
          <w:rFonts w:hint="eastAsia" w:ascii="Times New Roman" w:hAnsi="Times New Roman" w:eastAsia="FangSong" w:cs="Times New Roman"/>
        </w:rPr>
        <w:t>螯合模型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Felkin-Anh </w:t>
      </w:r>
      <w:r>
        <w:rPr>
          <w:rStyle w:val="VerbatimChar"/>
          <w:rFonts w:hint="eastAsia" w:ascii="Times New Roman" w:hAnsi="Times New Roman" w:eastAsia="FangSong" w:cs="Times New Roman"/>
        </w:rPr>
        <w:t>条件区分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Evans </w:t>
      </w:r>
      <w:r>
        <w:rPr>
          <w:rStyle w:val="VerbatimChar"/>
          <w:rFonts w:hint="eastAsia" w:ascii="Times New Roman" w:hAnsi="Times New Roman" w:eastAsia="FangSong" w:cs="Times New Roman"/>
        </w:rPr>
        <w:t>助剂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噁唑烷酮三步序列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Sharpless </w:t>
      </w:r>
      <w:r>
        <w:rPr>
          <w:rStyle w:val="VerbatimChar"/>
          <w:rFonts w:hint="eastAsia" w:ascii="Times New Roman" w:hAnsi="Times New Roman" w:eastAsia="FangSong" w:cs="Times New Roman"/>
        </w:rPr>
        <w:t>不对称环氧化</w:t>
      </w:r>
      <w:r>
        <w:rPr>
          <w:rStyle w:val="VerbatimChar"/>
          <w:rFonts w:hint="eastAsia" w:ascii="Times New Roman" w:hAnsi="Times New Roman" w:eastAsia="Times New Roman" w:cs="Times New Roman"/>
        </w:rPr>
        <w:t>（Ti-DET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综合应用</w:t>
      </w:r>
      <w:r>
        <w:rPr>
          <w:rStyle w:val="VerbatimChar"/>
          <w:rFonts w:hint="eastAsia" w:ascii="Times New Roman" w:hAnsi="Times New Roman" w:eastAsia="Times New Roman" w:cs="Times New Roman"/>
        </w:rPr>
        <w:t>：2025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决赛第</w:t>
      </w:r>
      <w:r>
        <w:rPr>
          <w:rStyle w:val="VerbatimChar"/>
          <w:rFonts w:ascii="Times New Roman" w:hAnsi="Times New Roman" w:eastAsia="Times New Roman" w:cs="Times New Roman"/>
        </w:rPr>
        <w:t xml:space="preserve"> 9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2026-09-11T10:55:05Z</dcterms:created>
  <dcterms:modified xsi:type="dcterms:W3CDTF">2026-09-11T10:55:05Z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