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 xml:space="preserve">的符号和大小反推过渡态电荷分布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数据判断速控步是否涉及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的区分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100%）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方法独立推导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迁移的允许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禁阻条件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能区分六种活性中间体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的电子结构和竞赛陷阱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能综合运用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 xml:space="preserve">原理和构象分析解释选择性冲突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能在陌生机理题中识别关键证据</w:t>
      </w:r>
      <w:r>
        <w:rPr>
          <w:rFonts w:hint="eastAsia" w:ascii="Times New Roman" w:hAnsi="Times New Roman" w:eastAsia="Times New Roman" w:cs="Times New Roman"/>
        </w:rPr>
        <w:t>（Hammett/KIE/</w:t>
      </w:r>
      <w:r>
        <w:rPr>
          <w:rFonts w:hint="eastAsia" w:ascii="Times New Roman" w:hAnsi="Times New Roman" w:eastAsia="FangSong" w:cs="Times New Roman"/>
        </w:rPr>
        <w:t>中间体捕获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物理有机工具箱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1）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方程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告诉你过渡态电荷分布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动力学同位素效应</w:t>
      </w:r>
      <w:r>
        <w:rPr>
          <w:rStyle w:val="VerbatimChar"/>
          <w:rFonts w:ascii="Times New Roman" w:hAnsi="Times New Roman" w:eastAsia="Times New Roman" w:cs="Times New Roman"/>
        </w:rPr>
        <w:t xml:space="preserve"> (KIE)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告诉你速控步断哪根键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Curtin-Hammett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产物比不由构象浓度决定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Bent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电负性改变杂化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改变键角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改变反应性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FMO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推导</w:t>
      </w:r>
      <w:r>
        <w:rPr>
          <w:rStyle w:val="VerbatimChar"/>
          <w:rFonts w:ascii="Times New Roman" w:hAnsi="Times New Roman" w:eastAsia="Times New Roman" w:cs="Times New Roman"/>
        </w:rPr>
        <w:t xml:space="preserve"> WH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规则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不背周环结论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画轨道推导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活性中间体深度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课时</w:t>
      </w:r>
      <w:r>
        <w:rPr>
          <w:rStyle w:val="VerbatimChar"/>
          <w:rFonts w:hint="eastAsia" w:ascii="Times New Roman" w:hAnsi="Times New Roman" w:eastAsia="Times New Roman" w:cs="Times New Roman"/>
        </w:rPr>
        <w:t>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非经典结构</w:t>
      </w:r>
      <w:r>
        <w:rPr>
          <w:rStyle w:val="VerbatimChar"/>
          <w:rFonts w:hint="eastAsia" w:ascii="Times New Roman" w:hAnsi="Times New Roman" w:eastAsia="Times New Roman" w:cs="Times New Roman"/>
        </w:rPr>
        <w:t>、1,2-</w:t>
      </w:r>
      <w:r>
        <w:rPr>
          <w:rStyle w:val="VerbatimChar"/>
          <w:rFonts w:hint="eastAsia" w:ascii="Times New Roman" w:hAnsi="Times New Roman" w:eastAsia="FangSong" w:cs="Times New Roman"/>
        </w:rPr>
        <w:t>迁移倾向定量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HSAB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控制位点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三线态的立体化学差异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氮宾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卡宾的氮版</w:t>
      </w:r>
      <w:r>
        <w:rPr>
          <w:rStyle w:val="VerbatimChar"/>
          <w:rFonts w:hint="eastAsia" w:ascii="Times New Roman" w:hAnsi="Times New Roman" w:eastAsia="Times New Roman" w:cs="Times New Roman"/>
        </w:rPr>
        <w:t>（Curtius/Hofmann/Lossen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统一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三键张力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早期</w:t>
      </w:r>
      <w:r>
        <w:rPr>
          <w:rStyle w:val="VerbatimChar"/>
          <w:rFonts w:hint="eastAsia" w:ascii="Times New Roman" w:hAnsi="Times New Roman" w:eastAsia="Times New Roman" w:cs="Times New Roman"/>
        </w:rPr>
        <w:t>TS（E1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>中期</w:t>
      </w:r>
      <w:r>
        <w:rPr>
          <w:rStyle w:val="VerbatimChar"/>
          <w:rFonts w:hint="eastAsia" w:ascii="Times New Roman" w:hAnsi="Times New Roman" w:eastAsia="Times New Roman" w:cs="Times New Roman"/>
        </w:rPr>
        <w:t>TS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TS（SN1</w:t>
      </w:r>
      <w:r>
        <w:rPr>
          <w:rStyle w:val="VerbatimChar"/>
          <w:rFonts w:hint="eastAsia" w:ascii="Times New Roman" w:hAnsi="Times New Roman" w:eastAsia="FangSong" w:cs="Times New Roman"/>
        </w:rPr>
        <w:t>类似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ρ ≈ -2  →   ρ ≈ -4  →   ρ ≈ -6 ~ -12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较少正电荷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中等正电荷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大量正电荷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k_H/k_D。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，k_H/k_D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k_H/k_D 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k_H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O/k_D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&gt;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1.5-2.0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（k_H/k_D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k_H/k_D &gt;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k_H/k_D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能更有效地稳定负电荷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C-F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</w:t>
      </w:r>
      <w:r>
        <w:rPr>
          <w:rFonts w:ascii="Times New Roman" w:hAnsi="Times New Roman" w:eastAsia="Times New Roman" w:cs="Times New Roman"/>
        </w:rPr>
        <w:t xml:space="preserve"> &gt; C → C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25%）——</w:t>
      </w:r>
      <w:r>
        <w:rPr>
          <w:rFonts w:hint="eastAsia" w:ascii="Times New Roman" w:hAnsi="Times New Roman" w:eastAsia="FangSong" w:cs="Times New Roman"/>
        </w:rPr>
        <w:t>正常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越多的碳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键角增大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反常反应性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取代的环己烷中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键的偏好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反常于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规则的轨道解释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构象反常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的电负性改变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改变构象偏好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确定反应的</w:t>
      </w:r>
      <w:r>
        <w:rPr>
          <w:rStyle w:val="VerbatimChar"/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hint="eastAsia" w:ascii="Times New Roman" w:hAnsi="Times New Roman" w:eastAsia="FangSong" w:cs="Times New Roman"/>
        </w:rPr>
        <w:t>组分</w:t>
      </w:r>
      <w:r>
        <w:rPr>
          <w:rStyle w:val="VerbatimChar"/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π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二烯等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每个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键对应一组</w:t>
      </w:r>
      <w:r>
        <w:rPr>
          <w:rStyle w:val="VerbatimChar"/>
          <w:rFonts w:ascii="Times New Roman" w:hAnsi="Times New Roman" w:eastAsia="Times New Roman" w:cs="Times New Roman"/>
        </w:rPr>
        <w:t xml:space="preserve"> π/π\*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σ </w:t>
      </w:r>
      <w:r>
        <w:rPr>
          <w:rStyle w:val="VerbatimChar"/>
          <w:rFonts w:hint="eastAsia" w:ascii="Times New Roman" w:hAnsi="Times New Roman" w:eastAsia="FangSong" w:cs="Times New Roman"/>
        </w:rPr>
        <w:t>电子体系</w:t>
      </w:r>
      <w:r>
        <w:rPr>
          <w:rStyle w:val="VerbatimChar"/>
          <w:rFonts w:hint="eastAsia" w:ascii="Times New Roman" w:hAnsi="Times New Roman" w:eastAsia="Times New Roman" w:cs="Times New Roman"/>
        </w:rPr>
        <w:t>（σ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键迁移</w:t>
      </w:r>
      <w:r>
        <w:rPr>
          <w:rStyle w:val="VerbatimChar"/>
          <w:rFonts w:hint="eastAsia" w:ascii="Times New Roman" w:hAnsi="Times New Roman" w:eastAsia="Times New Roman" w:cs="Times New Roman"/>
        </w:rPr>
        <w:t>）—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考虑</w:t>
      </w:r>
      <w:r>
        <w:rPr>
          <w:rStyle w:val="VerbatimChar"/>
          <w:rFonts w:ascii="Times New Roman" w:hAnsi="Times New Roman" w:eastAsia="Times New Roman" w:cs="Times New Roman"/>
        </w:rPr>
        <w:t xml:space="preserve"> σ/σ\*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在热反应条件下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基态</w:t>
      </w:r>
      <w:r>
        <w:rPr>
          <w:rStyle w:val="VerbatimChar"/>
          <w:rFonts w:hint="eastAsia" w:ascii="Times New Roman" w:hAnsi="Times New Roman" w:eastAsia="Times New Roman" w:cs="Times New Roman"/>
        </w:rPr>
        <w:t>），</w:t>
      </w:r>
      <w:r>
        <w:rPr>
          <w:rStyle w:val="VerbatimChar"/>
          <w:rFonts w:hint="eastAsia" w:ascii="Times New Roman" w:hAnsi="Times New Roman" w:eastAsia="FangSong" w:cs="Times New Roman"/>
        </w:rPr>
        <w:t>画出各组分的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和</w:t>
      </w:r>
      <w:r>
        <w:rPr>
          <w:rStyle w:val="VerbatimChar"/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偶数个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为成键型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同相位两端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奇数个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如丁二烯</w:t>
      </w:r>
      <w:r>
        <w:rPr>
          <w:rStyle w:val="VerbatimChar"/>
          <w:rFonts w:hint="eastAsia" w:ascii="Times New Roman" w:hAnsi="Times New Roman" w:eastAsia="Times New Roman" w:cs="Times New Roman"/>
        </w:rPr>
        <w:t>）=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基态</w:t>
      </w:r>
      <w:r>
        <w:rPr>
          <w:rStyle w:val="VerbatimChar"/>
          <w:rFonts w:ascii="Times New Roman" w:hAnsi="Times New Roman" w:eastAsia="Times New Roman" w:cs="Times New Roman"/>
        </w:rPr>
        <w:t xml:space="preserve"> HOMO </w:t>
      </w:r>
      <w:r>
        <w:rPr>
          <w:rStyle w:val="VerbatimChar"/>
          <w:rFonts w:hint="eastAsia" w:ascii="Times New Roman" w:hAnsi="Times New Roman" w:eastAsia="FangSong" w:cs="Times New Roman"/>
        </w:rPr>
        <w:t>为反键型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反相位两端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关键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画清每个轨道的相位符号</w:t>
      </w:r>
      <w:r>
        <w:rPr>
          <w:rStyle w:val="VerbatimChar"/>
          <w:rFonts w:hint="eastAsia" w:ascii="Times New Roman" w:hAnsi="Times New Roman" w:eastAsia="Times New Roman" w:cs="Times New Roman"/>
        </w:rPr>
        <w:t>（+/−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或黑白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检查两组分的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是否对称性匹配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但光允许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基态不单独存在</w:t>
      </w:r>
      <w:r>
        <w:rPr>
          <w:rFonts w:hint="eastAsia" w:ascii="Times New Roman" w:hAnsi="Times New Roman" w:eastAsia="Times New Roman" w:cs="Times New Roman"/>
        </w:rPr>
        <w:t>（HOMO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﹢ψ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（+</w:t>
      </w:r>
      <w:r>
        <w:rPr>
          <w:rFonts w:ascii="Times New Roman" w:hAnsi="Times New Roman" w:eastAsia="Times New Roman" w:cs="Times New Roman"/>
        </w:rPr>
        <w:t xml:space="preserve"> - + </w:t>
      </w:r>
      <w:r>
        <w:rPr>
          <w:rFonts w:hint="eastAsia" w:ascii="Times New Roman" w:hAnsi="Times New Roman" w:eastAsia="FangSong" w:cs="Times New Roman"/>
        </w:rPr>
        <w:t>的中间翻转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三重键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有一个键是在芳环平面外的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由两个相邻的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杂化碳的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轨道侧面重叠形成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 xml:space="preserve">反推过渡态结构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k_H/k_D 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：k_H/k_D</w:t>
      </w:r>
      <w:r>
        <w:rPr>
          <w:rFonts w:ascii="Times New Roman" w:hAnsi="Times New Roman" w:eastAsia="Times New Roman" w:cs="Times New Roman"/>
        </w:rPr>
        <w:t xml:space="preserve"> = 4.6 &gt;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k_H/k_D 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k_H/k_D ≈ 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：(E,E,E)-2,4,6-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环己二烯结构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产物为顺式二取代环己二烯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若为光反应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数电子数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k_H/k_D 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k_H/k_D 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缔合机理</w:t>
      </w:r>
      <w:r>
        <w:rPr>
          <w:rFonts w:hint="eastAsia" w:ascii="Times New Roman" w:hAnsi="Times New Roman" w:eastAsia="Times New Roman" w:cs="Times New Roman"/>
        </w:rPr>
        <w:t xml:space="preserve">（ANDN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SN1-SN2 </w:t>
      </w:r>
      <w:r>
        <w:rPr>
          <w:rFonts w:hint="eastAsia" w:ascii="Times New Roman" w:hAnsi="Times New Roman" w:eastAsia="FangSong" w:cs="Times New Roman"/>
        </w:rPr>
        <w:t>边界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KIE（k_H/k_D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拿到一个陌生反应的机理题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看备选机理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列出所有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看起来合理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的电子推动路径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重点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不是选一个你最熟悉的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而是通过数据排除错误的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看证据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逐条分析数据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Hammett ρ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过渡态电荷特征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ρ &gt; 0 → </w:t>
      </w:r>
      <w:r>
        <w:rPr>
          <w:rStyle w:val="VerbatimChar"/>
          <w:rFonts w:hint="eastAsia" w:ascii="Times New Roman" w:hAnsi="Times New Roman" w:eastAsia="FangSong" w:cs="Times New Roman"/>
        </w:rPr>
        <w:t>负电荷</w:t>
      </w:r>
      <w:r>
        <w:rPr>
          <w:rStyle w:val="VerbatimChar"/>
          <w:rFonts w:hint="eastAsia" w:ascii="Times New Roman" w:hAnsi="Times New Roman" w:eastAsia="Times New Roman" w:cs="Times New Roman"/>
        </w:rPr>
        <w:t>；ρ</w:t>
      </w:r>
      <w:r>
        <w:rPr>
          <w:rStyle w:val="VerbatimChar"/>
          <w:rFonts w:ascii="Times New Roman" w:hAnsi="Times New Roman" w:eastAsia="Times New Roman" w:cs="Times New Roman"/>
        </w:rPr>
        <w:t xml:space="preserve"> &lt; 0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正电荷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|ρ|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电荷发展充分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晚期</w:t>
      </w:r>
      <w:r>
        <w:rPr>
          <w:rStyle w:val="VerbatimChar"/>
          <w:rFonts w:hint="eastAsia" w:ascii="Times New Roman" w:hAnsi="Times New Roman" w:eastAsia="Times New Roman" w:cs="Times New Roman"/>
        </w:rPr>
        <w:t>TS）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/σ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vs σ → </w:t>
      </w:r>
      <w:r>
        <w:rPr>
          <w:rStyle w:val="VerbatimChar"/>
          <w:rFonts w:hint="eastAsia" w:ascii="Times New Roman" w:hAnsi="Times New Roman" w:eastAsia="FangSong" w:cs="Times New Roman"/>
        </w:rPr>
        <w:t>正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负电荷是否直接共轭到芳环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KIE → RDS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断键信息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&gt; 2.5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该</w:t>
      </w:r>
      <w:r>
        <w:rPr>
          <w:rStyle w:val="VerbatimChar"/>
          <w:rFonts w:ascii="Times New Roman" w:hAnsi="Times New Roman" w:eastAsia="Times New Roman" w:cs="Times New Roman"/>
        </w:rPr>
        <w:t xml:space="preserve"> C-H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RDS </w:t>
      </w:r>
      <w:r>
        <w:rPr>
          <w:rStyle w:val="VerbatimChar"/>
          <w:rFonts w:hint="eastAsia" w:ascii="Times New Roman" w:hAnsi="Times New Roman" w:eastAsia="FangSong" w:cs="Times New Roman"/>
        </w:rPr>
        <w:t>中断裂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k_H/k_D ≈ 1.0-1.2 → </w:t>
      </w:r>
      <w:r>
        <w:rPr>
          <w:rStyle w:val="VerbatimChar"/>
          <w:rFonts w:hint="eastAsia" w:ascii="Times New Roman" w:hAnsi="Times New Roman" w:eastAsia="FangSong" w:cs="Times New Roman"/>
        </w:rPr>
        <w:t>不断裂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二级或无关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│   │   └── 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效应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质子穿梭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一般酸催化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立体化学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100%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翻转</w:t>
      </w:r>
      <w:r>
        <w:rPr>
          <w:rStyle w:val="VerbatimChar"/>
          <w:rFonts w:ascii="Times New Roman" w:hAnsi="Times New Roman" w:eastAsia="Times New Roman" w:cs="Times New Roman"/>
        </w:rPr>
        <w:t xml:space="preserve"> → SN2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外消旋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平面中间体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保持构型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邻基参与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两次</w:t>
      </w:r>
      <w:r>
        <w:rPr>
          <w:rStyle w:val="VerbatimChar"/>
          <w:rFonts w:hint="eastAsia" w:ascii="Times New Roman" w:hAnsi="Times New Roman" w:eastAsia="Times New Roman" w:cs="Times New Roman"/>
        </w:rPr>
        <w:t>SN2）/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鎓离子</w:t>
      </w:r>
      <w:r>
        <w:rPr>
          <w:rStyle w:val="VerbatimChar"/>
          <w:rFonts w:ascii="Times New Roman" w:hAnsi="Times New Roman" w:eastAsia="Times New Roman" w:cs="Times New Roman"/>
        </w:rPr>
        <w:t xml:space="preserve"> /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中间体捕获实验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判断是否有游离中间体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捕获到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中间体足够稳定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长寿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交叉实验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分子间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交叉产物出现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分子间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不出现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收敛判断</w:t>
      </w:r>
      <w:r>
        <w:rPr>
          <w:rStyle w:val="VerbatimChar"/>
          <w:rFonts w:hint="eastAsia" w:ascii="Times New Roman" w:hAnsi="Times New Roman" w:eastAsia="Times New Roman" w:cs="Times New Roman"/>
        </w:rPr>
        <w:t>——</w:t>
      </w:r>
      <w:r>
        <w:rPr>
          <w:rStyle w:val="VerbatimChar"/>
          <w:rFonts w:hint="eastAsia" w:ascii="Times New Roman" w:hAnsi="Times New Roman" w:eastAsia="FangSong" w:cs="Times New Roman"/>
        </w:rPr>
        <w:t>哪个机理与所有证据一致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排除或修正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数据表面矛盾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考虑多步过程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不同数据指不同步骤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</w:t>
      </w:r>
      <w:r>
        <w:rPr>
          <w:rStyle w:val="VerbatimChar"/>
          <w:rFonts w:hint="eastAsia" w:ascii="Times New Roman" w:hAnsi="Times New Roman" w:eastAsia="FangSong" w:cs="Times New Roman"/>
        </w:rPr>
        <w:t>输出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该反应最合理的机理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支持证据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k_H/k_D&gt;2.5→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k_H/k_D 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 xml:space="preserve">k_rxn）</w:t>
      </w:r>
    </w:p>
    <w:bookmarkEnd w:id="45"/>
    <w:bookmarkStart w:id="46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k_H/k_D（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加少量自由基抑制剂无影响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k_H/k_D 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 k_A / ([B] × </w:t>
      </w:r>
      <w:r>
        <w:rPr>
          <w:rFonts w:hint="eastAsia" w:ascii="Times New Roman" w:hAnsi="Times New Roman" w:eastAsia="Times New Roman" w:cs="Times New Roman"/>
        </w:rPr>
        <w:t>k_B)，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k_A &gt;&gt; </w:t>
      </w:r>
      <w:r>
        <w:rPr>
          <w:rFonts w:hint="eastAsia" w:ascii="Times New Roman" w:hAnsi="Times New Roman" w:eastAsia="Times New Roman" w:cs="Times New Roman"/>
        </w:rPr>
        <w:t>k_B，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KIE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变慢</w:t>
      </w:r>
      <w:r>
        <w:rPr>
          <w:rFonts w:ascii="Times New Roman" w:hAnsi="Times New Roman" w:eastAsia="Times New Roman" w:cs="Times New Roman"/>
        </w:rPr>
        <w:t xml:space="preserve"> →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解离为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RDS，</w:t>
      </w:r>
      <w:r>
        <w:rPr>
          <w:rFonts w:hint="eastAsia" w:ascii="Times New Roman" w:hAnsi="Times New Roman" w:eastAsia="FangSong" w:cs="Times New Roman"/>
        </w:rPr>
        <w:t>随后快速被亲核试剂捕获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而质子化步骤参与平衡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关键实验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加更亲核的溶剂应加速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后的步骤但不影响总速率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是解离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SEAr，</w:t>
      </w:r>
      <w:r>
        <w:rPr>
          <w:rFonts w:hint="eastAsia" w:ascii="Times New Roman" w:hAnsi="Times New Roman" w:eastAsia="FangSong" w:cs="Times New Roman"/>
        </w:rPr>
        <w:t>改变亲电试剂浓度应改变速率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2026-09-11T08:02:55Z</dcterms:created>
  <dcterms:modified xsi:type="dcterms:W3CDTF">2026-09-11T08:02:55Z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