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(III)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[AuCl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周围四个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右侧另一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配离子同样呈平面正方形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共同支撑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饱和甘汞电极结构示意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Hg/Hg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KCl、KCl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晶体与多孔隔膜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用于连接甘汞电极构造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不替代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Hg—Hg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特征</w:t>
      </w:r>
      <w:r>
        <w:rPr>
          <w:rFonts w:ascii="Times New Roman" w:hAnsi="Times New Roman" w:eastAsia="Times New Roman" w:cs="Times New Roman"/>
        </w:rPr>
        <w:t xml:space="preserve"> | Ag | Au | Hg | Mo | W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| 5d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| 5d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| 5d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稳定态</w:t>
      </w:r>
      <w:r>
        <w:rPr>
          <w:rFonts w:ascii="Times New Roman" w:hAnsi="Times New Roman" w:eastAsia="Times New Roman" w:cs="Times New Roman"/>
        </w:rPr>
        <w:t xml:space="preserve"> | +1 | +3 | +2,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| +6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+6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配位几何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(sp)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(dsp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(MO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(MO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典型特性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卤化物难溶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感光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王水溶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咔咯环与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咔咯大环配体稳定非常规氧化态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配合物间转化与价态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常温不存在</w:t>
      </w:r>
      <w:r>
        <w:rPr>
          <w:rFonts w:hint="eastAsia" w:ascii="Times New Roman" w:hAnsi="Times New Roman" w:eastAsia="Times New Roman" w:cs="Times New Roman"/>
        </w:rPr>
        <w:t>）；+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咔咯环芳香性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的非常规氧化态稳定化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间转化伴随价态与配位构型变化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2026-09-20T16:39:33Z</dcterms:created>
  <dcterms:modified xsi:type="dcterms:W3CDTF">2026-09-20T16:39:33Z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