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五氯化磷的分解反应是研究化学平衡的经典体系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1.78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注入一真空密闭容器中</w:t>
      </w:r>
      <w:r>
        <w:rPr>
          <w:rFonts w:hint="eastAsia" w:ascii="Times New Roman" w:hAnsi="Times New Roman" w:eastAsia="Times New Roman" w:cs="Times New Roman"/>
        </w:rPr>
        <w:t>，523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下平衡时总压为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若上述容器中在注入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使其初始分压为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用平衡移动原理加以解释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385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gibbs-free-energy-ch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3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3-浙江预赛_p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在容积固定的</w:t>
      </w:r>
      <w:r>
        <w:rPr>
          <w:rFonts w:ascii="Times New Roman" w:hAnsi="Times New Roman" w:eastAsia="Times New Roman" w:cs="Times New Roman"/>
        </w:rPr>
        <w:t xml:space="preserve"> 4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Z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的浓度改变表示的反应速率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与时间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则图中阴影部分的面积表示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的浓度的减少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Y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Z </w:t>
      </w:r>
      <w:r>
        <w:rPr>
          <w:rFonts w:hint="eastAsia" w:ascii="Times New Roman" w:hAnsi="Times New Roman" w:eastAsia="FangSong" w:cs="Times New Roman"/>
        </w:rPr>
        <w:t xml:space="preserve">的浓度的增加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3109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82ed09ec731bd4288d5cc7ae2c95c2c12182b8599c9b90ad5d50a9baaa8fe1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3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容积可变反应器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(g)⇌2NH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V=1.0L，[N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]=0.11,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]=0.14,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]=0.75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Qc，</w:t>
      </w:r>
      <w:r>
        <w:rPr>
          <w:rFonts w:hint="eastAsia" w:ascii="Times New Roman" w:hAnsi="Times New Roman" w:eastAsia="FangSong" w:cs="Times New Roman"/>
        </w:rPr>
        <w:t>判断方向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一般化推导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xV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Qc</w:t>
      </w:r>
      <w:r>
        <w:rPr>
          <w:rFonts w:hint="eastAsia" w:ascii="Times New Roman" w:hAnsi="Times New Roman" w:eastAsia="FangSong" w:cs="Times New Roman"/>
        </w:rPr>
        <w:t>的表达式和反应方向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第八题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碳酸二甲酯的制备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啤酒酿造中的化学综合题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的标准生成热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和标准生成自由能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30.71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计算液态溴在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近似计算溴在</w:t>
      </w:r>
      <w:r>
        <w:rPr>
          <w:rFonts w:ascii="Times New Roman" w:hAnsi="Times New Roman" w:eastAsia="Times New Roman" w:cs="Times New Roman"/>
        </w:rPr>
        <w:t xml:space="preserve"> 323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近似计算标准压力下液态溴的沸点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End w:id="6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36" Type="http://schemas.openxmlformats.org/officeDocument/2006/relationships/image" Target="media/rId36.jpg"/><Relationship Id="rId30" Type="http://schemas.openxmlformats.org/officeDocument/2006/relationships/image" Target="media/rId30.jpg"/><Relationship Id="rId57" Type="http://schemas.openxmlformats.org/officeDocument/2006/relationships/image" Target="media/rId57.jpg"/><Relationship Id="rId26" Type="http://schemas.openxmlformats.org/officeDocument/2006/relationships/image" Target="media/rId26.jpg"/><Relationship Id="rId48" Type="http://schemas.openxmlformats.org/officeDocument/2006/relationships/image" Target="media/rId48.jpg"/><Relationship Id="rId40" Type="http://schemas.openxmlformats.org/officeDocument/2006/relationships/image" Target="media/rId40.jpg"/><Relationship Id="rId51" Type="http://schemas.openxmlformats.org/officeDocument/2006/relationships/image" Target="media/rId51.jpg"/><Relationship Id="rId60" Type="http://schemas.openxmlformats.org/officeDocument/2006/relationships/image" Target="media/rId60.jpg"/><Relationship Id="rId16" Type="http://schemas.openxmlformats.org/officeDocument/2006/relationships/image" Target="media/rId16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2026-09-18T06:44:29Z</dcterms:created>
  <dcterms:modified xsi:type="dcterms:W3CDTF">2026-09-18T06:44:29Z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