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8" w:name="第-4-章-过渡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2" w:name="化学式推断与分子构型综合填空"/>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160" w:after="80"/>
      </w:pPr>
      <w:r>
        <w:pict>
          <v:rect style="width:0;height:1.5pt" o:hralign="center" o:hrstd="t" o:hr="t"/>
        </w:pict>
      </w:r>
    </w:p>
    <w:bookmarkEnd w:id="11"/>
    <w:bookmarkEnd w:id="12"/>
    <w:bookmarkStart w:id="14" w:name="铜族元素性质"/>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1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3"/>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3"/>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3"/>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3"/>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3"/>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3"/>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3"/>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3"/>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3"/>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spacing w:before="160" w:after="80"/>
      </w:pPr>
      <w:r>
        <w:pict>
          <v:rect style="width:0;height:1.5pt" o:hralign="center" o:hrstd="t" o:hr="t"/>
        </w:pict>
      </w:r>
    </w:p>
    <w:bookmarkEnd w:id="13"/>
    <w:bookmarkEnd w:id="14"/>
    <w:bookmarkStart w:id="15" w:name="主族元素性质总览"/>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04"/>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05"/>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06"/>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07"/>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08"/>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09"/>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0"/>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1"/>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2"/>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13"/>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钛与钒综合填空"/>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完成配平化学反应方程式"/>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主族元素性质总览-1"/>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1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1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1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1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0"/>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21"/>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22"/>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2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2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2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27"/>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铬与锰综合填空"/>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
    <w:bookmarkStart w:id="20" w:name="完成配平化学反应方程式-1"/>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32" w:name="过渡金属密度"/>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21"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21"/>
    <w:bookmarkStart w:id="22"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22"/>
    <w:bookmarkStart w:id="23"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23"/>
    <w:bookmarkStart w:id="24"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24"/>
    <w:bookmarkStart w:id="25"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25"/>
    <w:bookmarkStart w:id="26"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26"/>
    <w:bookmarkStart w:id="27"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27"/>
    <w:bookmarkStart w:id="28"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28"/>
    <w:bookmarkStart w:id="29"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29"/>
    <w:bookmarkStart w:id="30"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30"/>
    <w:bookmarkStart w:id="31"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spacing w:before="160" w:after="80"/>
      </w:pPr>
      <w:r>
        <w:pict>
          <v:rect style="width:0;height:1.5pt" o:hralign="center" o:hrstd="t" o:hr="t"/>
        </w:pict>
      </w:r>
    </w:p>
    <w:bookmarkEnd w:id="31"/>
    <w:bookmarkEnd w:id="32"/>
    <w:bookmarkStart w:id="42" w:name="配位化合物稳定性与过渡元素颜色与配位行为综合填空"/>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3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3"/>
    <w:bookmarkStart w:id="34" w:name="section-1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34"/>
    <w:bookmarkStart w:id="35" w:name="section-12"/>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35"/>
    <w:bookmarkStart w:id="36" w:name="section-13"/>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36"/>
    <w:bookmarkStart w:id="37" w:name="section-14"/>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30"/>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37"/>
    <w:bookmarkStart w:id="38" w:name="section-15"/>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38"/>
    <w:bookmarkStart w:id="39" w:name="section-16"/>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39"/>
    <w:bookmarkStart w:id="40"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40"/>
    <w:bookmarkStart w:id="41"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1"/>
    <w:bookmarkEnd w:id="42"/>
    <w:bookmarkStart w:id="60" w:name="配平方程式"/>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43"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43"/>
    <w:bookmarkStart w:id="44"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44"/>
    <w:bookmarkStart w:id="45"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45"/>
    <w:bookmarkStart w:id="46"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46"/>
    <w:bookmarkStart w:id="47"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47"/>
    <w:bookmarkStart w:id="48"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48"/>
    <w:bookmarkStart w:id="49"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49"/>
    <w:bookmarkStart w:id="50"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50"/>
    <w:bookmarkStart w:id="51"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51"/>
    <w:bookmarkStart w:id="52"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52"/>
    <w:bookmarkStart w:id="53"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3"/>
    <w:bookmarkStart w:id="54"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54"/>
    <w:bookmarkStart w:id="55"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55"/>
    <w:bookmarkStart w:id="56"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57"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7"/>
    <w:bookmarkStart w:id="58"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8"/>
    <w:bookmarkStart w:id="59"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59"/>
    <w:bookmarkEnd w:id="60"/>
    <w:bookmarkStart w:id="61" w:name="fe3氧化还原"/>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鉴别黑色固体"/>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过渡金属"/>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32"/>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70" w:name="过渡金属-1"/>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68" name="Picture"/>
            <a:graphic>
              <a:graphicData uri="http://schemas.openxmlformats.org/drawingml/2006/picture">
                <pic:pic>
                  <pic:nvPicPr>
                    <pic:cNvPr descr="1c4c31ada95ceae6c55ed58a4960d8e341650aa16340dfa1db58015d918b6f3e.jpg" id="69" name="Picture"/>
                    <pic:cNvPicPr>
                      <a:picLocks noChangeArrowheads="1" noChangeAspect="1"/>
                    </pic:cNvPicPr>
                  </pic:nvPicPr>
                  <pic:blipFill>
                    <a:blip r:embed="rId67"/>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34"/>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过渡金属-2"/>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spacing w:before="160" w:after="80"/>
      </w:pPr>
      <w:r>
        <w:pict>
          <v:rect style="width:0;height:1.5pt" o:hralign="center" o:hrstd="t" o:hr="t"/>
        </w:pict>
      </w:r>
    </w:p>
    <w:bookmarkEnd w:id="71"/>
    <w:bookmarkStart w:id="72" w:name="过渡金属-3"/>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3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过渡金属-4"/>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74" name="Picture"/>
            <a:graphic>
              <a:graphicData uri="http://schemas.openxmlformats.org/drawingml/2006/picture">
                <pic:pic>
                  <pic:nvPicPr>
                    <pic:cNvPr descr="00dbd854abf29f745d7f4601040f9e8338b68ece0399ccda19276b84c3e723c4.jpg" id="75" name="Picture"/>
                    <pic:cNvPicPr>
                      <a:picLocks noChangeArrowheads="1" noChangeAspect="1"/>
                    </pic:cNvPicPr>
                  </pic:nvPicPr>
                  <pic:blipFill>
                    <a:blip r:embed="rId7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过渡金属-5"/>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39"/>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过渡金属-6"/>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41"/>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12" w:name="化学反应方程式19"/>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79"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79"/>
    <w:bookmarkStart w:id="80"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80"/>
    <w:bookmarkStart w:id="81"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81"/>
    <w:bookmarkStart w:id="82"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82"/>
    <w:bookmarkStart w:id="83"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83"/>
    <w:bookmarkStart w:id="84"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84"/>
    <w:bookmarkStart w:id="85"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85"/>
    <w:bookmarkStart w:id="86"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86"/>
    <w:bookmarkStart w:id="87"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87"/>
    <w:bookmarkStart w:id="88"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88"/>
    <w:bookmarkStart w:id="89"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89"/>
    <w:bookmarkStart w:id="90"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90"/>
    <w:bookmarkStart w:id="91"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91"/>
    <w:bookmarkStart w:id="92"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92"/>
    <w:bookmarkStart w:id="93"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93"/>
    <w:bookmarkStart w:id="94"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94"/>
    <w:bookmarkStart w:id="95"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95"/>
    <w:bookmarkStart w:id="96"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96"/>
    <w:bookmarkStart w:id="97"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97"/>
    <w:bookmarkStart w:id="98"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98"/>
    <w:bookmarkStart w:id="99"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99"/>
    <w:bookmarkStart w:id="100"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00"/>
    <w:bookmarkStart w:id="101"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01"/>
    <w:bookmarkStart w:id="102"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02"/>
    <w:bookmarkStart w:id="103"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03"/>
    <w:bookmarkStart w:id="104"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04"/>
    <w:bookmarkStart w:id="105"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05"/>
    <w:bookmarkStart w:id="106"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06"/>
    <w:bookmarkStart w:id="107"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07"/>
    <w:bookmarkStart w:id="108"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08"/>
    <w:bookmarkStart w:id="109"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09"/>
    <w:bookmarkStart w:id="110"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10"/>
    <w:bookmarkStart w:id="111"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160" w:after="80"/>
      </w:pPr>
      <w:r>
        <w:pict>
          <v:rect style="width:0;height:1.5pt" o:hralign="center" o:hrstd="t" o:hr="t"/>
        </w:pict>
      </w:r>
    </w:p>
    <w:bookmarkEnd w:id="111"/>
    <w:bookmarkEnd w:id="112"/>
    <w:bookmarkStart w:id="113" w:name="铜副族和锌副族"/>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水解"/>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分离鉴别与制备"/>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钛和钒的工业生产过程"/>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解释钛和钒的实验现象"/>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钛和锆离子在水溶液中的稳定性"/>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基础训练"/>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9"/>
    <w:bookmarkStart w:id="120" w:name="分离鉴别与制备-1"/>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高锰酸钾的制备"/>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鉴别各组物质"/>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解释铬和锰的实验现象"/>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离子共存问题"/>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33" w:name="feso4加氨水现象"/>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25"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25"/>
    <w:bookmarkStart w:id="126"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26"/>
    <w:bookmarkStart w:id="127"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27"/>
    <w:bookmarkStart w:id="128"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28"/>
    <w:bookmarkStart w:id="129"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29"/>
    <w:bookmarkStart w:id="130"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051"/>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051"/>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30"/>
    <w:bookmarkStart w:id="131"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spacing w:before="160" w:after="80"/>
      </w:pPr>
      <w:r>
        <w:pict>
          <v:rect style="width:0;height:1.5pt" o:hralign="center" o:hrstd="t" o:hr="t"/>
        </w:pict>
      </w:r>
    </w:p>
    <w:bookmarkEnd w:id="132"/>
    <w:bookmarkEnd w:id="133"/>
    <w:bookmarkStart w:id="134" w:name="制备化合物"/>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134"/>
    <w:bookmarkStart w:id="135" w:name="解释实验现象-1"/>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4"/>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赤血盐黄血盐制备"/>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氧化还原反应基础"/>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spacing w:before="160" w:after="80"/>
      </w:pPr>
      <w:r>
        <w:pict>
          <v:rect style="width:0;height:1.5pt" o:hralign="center" o:hrstd="t" o:hr="t"/>
        </w:pict>
      </w:r>
    </w:p>
    <w:bookmarkEnd w:id="137"/>
    <w:bookmarkStart w:id="138" w:name="过量naoh中铬的主要存在形式"/>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160" w:after="80"/>
      </w:pPr>
      <w:r>
        <w:pict>
          <v:rect style="width:0;height:1.5pt" o:hralign="center" o:hrstd="t" o:hr="t"/>
        </w:pict>
      </w:r>
    </w:p>
    <w:bookmarkEnd w:id="138"/>
    <w:bookmarkStart w:id="139" w:name="v2o5溶于强碱强酸产物"/>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spacing w:before="160" w:after="80"/>
      </w:pPr>
      <w:r>
        <w:pict>
          <v:rect style="width:0;height:1.5pt" o:hralign="center" o:hrstd="t" o:hr="t"/>
        </w:pict>
      </w:r>
    </w:p>
    <w:bookmarkEnd w:id="139"/>
    <w:bookmarkStart w:id="140" w:name="浓氨水查漏与铬蓝两方程式组"/>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检验fe2plus的试剂"/>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160" w:after="80"/>
      </w:pPr>
      <w:r>
        <w:pict>
          <v:rect style="width:0;height:1.5pt" o:hralign="center" o:hrstd="t" o:hr="t"/>
        </w:pict>
      </w:r>
    </w:p>
    <w:bookmarkEnd w:id="141"/>
    <w:bookmarkStart w:id="142" w:name="不能化合制取的物质"/>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spacing w:before="160" w:after="80"/>
      </w:pPr>
      <w:r>
        <w:pict>
          <v:rect style="width:0;height:1.5pt" o:hralign="center" o:hrstd="t" o:hr="t"/>
        </w:pict>
      </w:r>
    </w:p>
    <w:bookmarkEnd w:id="142"/>
    <w:bookmarkStart w:id="143" w:name="离子鉴别方案设计第27届初赛"/>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电子构型"/>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spacing w:before="160" w:after="80"/>
      </w:pPr>
      <w:r>
        <w:pict>
          <v:rect style="width:0;height:1.5pt" o:hralign="center" o:hrstd="t" o:hr="t"/>
        </w:pict>
      </w:r>
    </w:p>
    <w:bookmarkEnd w:id="144"/>
    <w:bookmarkStart w:id="145" w:name="元钛-01-ti水解tio2结构"/>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元钛-02-v价态颜色催化"/>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元铁-03-cu歧化zn两性"/>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元银-01-卤化银银氨配位"/>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竞赛提升"/>
    <w:p>
      <w:pPr>
        <w:pStyle w:val="Heading2"/>
        <w:spacing w:before="280" w:after="80"/>
        <w:keepNext/>
      </w:pPr>
      <w:r>
        <w:rPr>
          <w:rFonts w:hint="eastAsia" w:ascii="Times New Roman" w:hAnsi="Times New Roman" w:eastAsia="SimHei" w:cs="Times New Roman"/>
        </w:rPr>
        <w:t xml:space="preserve">竞赛提升</w:t>
      </w:r>
    </w:p>
    <w:bookmarkEnd w:id="149"/>
    <w:bookmarkStart w:id="150" w:name="硼族元素"/>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50"/>
    <w:bookmarkStart w:id="151" w:name="过渡金属通性"/>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过渡金属通性-1"/>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过渡金属通性-2"/>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过渡金属通性-3"/>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过氧化铬cro5"/>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9" w:name="汞热敏变色材料"/>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 xml:space="preserve">汞热敏变色材料</w:t>
      </w:r>
    </w:p>
    <w:p>
      <w:pPr>
        <w:pStyle w:val="FirstParagraph"/>
      </w:pPr>
      <w:r>
        <w:rPr>
          <w:rFonts w:hint="eastAsia" w:ascii="Times New Roman" w:hAnsi="Times New Roman" w:eastAsia="FangSong" w:cs="Times New Roman"/>
        </w:rPr>
        <w:t>汞是人们古代就已认知的元素之一</w:t>
      </w:r>
      <w:r>
        <w:rPr>
          <w:rFonts w:hint="eastAsia" w:ascii="Times New Roman" w:hAnsi="Times New Roman" w:eastAsia="Times New Roman" w:cs="Times New Roman"/>
        </w:rPr>
        <w:t>，</w:t>
      </w:r>
      <w:r>
        <w:rPr>
          <w:rFonts w:hint="eastAsia" w:ascii="Times New Roman" w:hAnsi="Times New Roman" w:eastAsia="FangSong" w:cs="Times New Roman"/>
        </w:rPr>
        <w:t>汞常见的氧化态有</w:t>
      </w:r>
      <w:r>
        <w:rPr>
          <w:rFonts w:hint="eastAsia" w:ascii="Times New Roman" w:hAnsi="Times New Roman" w:eastAsia="Times New Roman" w:cs="Times New Roman"/>
        </w:rPr>
        <w:t>+2、+1，</w:t>
      </w:r>
      <w:r>
        <w:rPr>
          <w:rFonts w:hint="eastAsia" w:ascii="Times New Roman" w:hAnsi="Times New Roman" w:eastAsia="FangSong" w:cs="Times New Roman"/>
        </w:rPr>
        <w:t>熔点</w:t>
      </w:r>
      <w:r>
        <w:rPr>
          <w:rFonts w:hint="eastAsia" w:ascii="Times New Roman" w:hAnsi="Times New Roman" w:eastAsia="Times New Roman" w:cs="Times New Roman"/>
        </w:rPr>
        <w:t>-38.72℃，</w:t>
      </w:r>
      <w:r>
        <w:rPr>
          <w:rFonts w:hint="eastAsia" w:ascii="Times New Roman" w:hAnsi="Times New Roman" w:eastAsia="FangSong" w:cs="Times New Roman"/>
        </w:rPr>
        <w:t>沸点</w:t>
      </w:r>
      <w:r>
        <w:rPr>
          <w:rFonts w:hint="eastAsia" w:ascii="Times New Roman" w:hAnsi="Times New Roman" w:eastAsia="Times New Roman" w:cs="Times New Roman"/>
        </w:rPr>
        <w:t>357℃，</w:t>
      </w:r>
    </w:p>
    <w:p>
      <w:pPr>
        <w:pStyle w:val="BodyText"/>
        <w:spacing w:before="160" w:after="80"/>
        <w:jc w:val="center"/>
      </w:pPr>
      <w:r>
        <w:rPr>
          <w:rFonts w:ascii="Times New Roman" w:hAnsi="Times New Roman" w:eastAsia="Times New Roman" w:cs="Times New Roman"/>
        </w:rPr>
        <w:drawing>
          <wp:inline>
            <wp:extent cx="1800000" cy="1679999"/>
            <wp:effectExtent b="0" l="0" r="0" t="0"/>
            <wp:docPr descr="" title="" id="157" name="Picture"/>
            <a:graphic>
              <a:graphicData uri="http://schemas.openxmlformats.org/drawingml/2006/picture">
                <pic:pic>
                  <pic:nvPicPr>
                    <pic:cNvPr descr="1cf9219a004b1cfc17fac9fa3a5286ac8a9dbd422a9116e42402233198b3c7b1.jpg" id="158" name="Picture"/>
                    <pic:cNvPicPr>
                      <a:picLocks noChangeArrowheads="1" noChangeAspect="1"/>
                    </pic:cNvPicPr>
                  </pic:nvPicPr>
                  <pic:blipFill>
                    <a:blip r:embed="rId156"/>
                    <a:stretch>
                      <a:fillRect/>
                    </a:stretch>
                  </pic:blipFill>
                  <pic:spPr bwMode="auto">
                    <a:xfrm>
                      <a:off x="0" y="0"/>
                      <a:ext cx="1800000" cy="16799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原书无题注</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357℃“</w:t>
      </w:r>
      <w:r>
        <w:rPr>
          <w:rFonts w:hint="eastAsia" w:ascii="Times New Roman" w:hAnsi="Times New Roman" w:eastAsia="FangSong" w:cs="Times New Roman"/>
        </w:rPr>
        <w:t>句后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是室温下呈液态的唯一金属单质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将一份</w:t>
      </w:r>
      <w:r>
        <w:rPr>
          <w:rFonts w:ascii="Times New Roman" w:hAnsi="Times New Roman" w:eastAsia="Times New Roman" w:cs="Times New Roman"/>
        </w:rPr>
        <w:t xml:space="preserve"> 40.12 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再添加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继续添加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184.8 </w:t>
      </w:r>
      <w:r>
        <w:rPr>
          <w:rFonts w:hint="eastAsia" w:ascii="Times New Roman" w:hAnsi="Times New Roman" w:eastAsia="Times New Roman" w:cs="Times New Roman"/>
        </w:rPr>
        <w:t xml:space="preserve">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写出汞原子的核外电子排布式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镍综合推断与羰基"/>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4" w:name="lifepo4碳热还原"/>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Times New Roman" w:cs="Times New Roman"/>
        </w:rPr>
        <w:t>LiFePO4</w:t>
      </w:r>
      <w:r>
        <w:rPr>
          <w:rFonts w:hint="eastAsia" w:ascii="Times New Roman" w:hAnsi="Times New Roman" w:eastAsia="SimHei" w:cs="Times New Roman"/>
        </w:rPr>
        <w:t>碳热还原</w:t>
      </w:r>
    </w:p>
    <w:p>
      <w:pPr>
        <w:pStyle w:val="FirstParagraph"/>
      </w:pPr>
      <w:r>
        <w:rPr>
          <w:rFonts w:ascii="Times New Roman" w:hAnsi="Times New Roman" w:eastAsia="Times New Roman" w:cs="Times New Roman"/>
        </w:rPr>
        <w:t>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具有成本低廉</w:t>
      </w:r>
      <w:r>
        <w:rPr>
          <w:rFonts w:hint="eastAsia" w:ascii="Times New Roman" w:hAnsi="Times New Roman" w:eastAsia="Times New Roman" w:cs="Times New Roman"/>
        </w:rPr>
        <w:t>、</w:t>
      </w:r>
      <w:r>
        <w:rPr>
          <w:rFonts w:hint="eastAsia" w:ascii="Times New Roman" w:hAnsi="Times New Roman" w:eastAsia="FangSong" w:cs="Times New Roman"/>
        </w:rPr>
        <w:t>理论比容量高</w:t>
      </w:r>
      <w:r>
        <w:rPr>
          <w:rFonts w:hint="eastAsia" w:ascii="Times New Roman" w:hAnsi="Times New Roman" w:eastAsia="Times New Roman" w:cs="Times New Roman"/>
        </w:rPr>
        <w:t>（170</w:t>
      </w:r>
      <w:r>
        <w:rPr>
          <w:rFonts w:ascii="Times New Roman" w:hAnsi="Times New Roman" w:eastAsia="Times New Roman" w:cs="Times New Roman"/>
        </w:rPr>
        <w:t xml:space="preserve"> </w:t>
      </w:r>
      <w:r>
        <w:rPr>
          <w:rFonts w:hint="eastAsia" w:ascii="Times New Roman" w:hAnsi="Times New Roman" w:eastAsia="Times New Roman" w:cs="Times New Roman"/>
        </w:rPr>
        <w:t>mAh·g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与电解液相容性好</w:t>
      </w:r>
      <w:r>
        <w:rPr>
          <w:rFonts w:hint="eastAsia" w:ascii="Times New Roman" w:hAnsi="Times New Roman" w:eastAsia="Times New Roman" w:cs="Times New Roman"/>
        </w:rPr>
        <w:t>、</w:t>
      </w:r>
      <w:r>
        <w:rPr>
          <w:rFonts w:hint="eastAsia" w:ascii="Times New Roman" w:hAnsi="Times New Roman" w:eastAsia="FangSong" w:cs="Times New Roman"/>
        </w:rPr>
        <w:t>高温循环性能和过充放电性能优良以及对环境友好等突出优点</w:t>
      </w:r>
      <w:r>
        <w:rPr>
          <w:rFonts w:hint="eastAsia" w:ascii="Times New Roman" w:hAnsi="Times New Roman" w:eastAsia="Times New Roman" w:cs="Times New Roman"/>
        </w:rPr>
        <w:t>，</w:t>
      </w:r>
      <w:r>
        <w:rPr>
          <w:rFonts w:hint="eastAsia" w:ascii="Times New Roman" w:hAnsi="Times New Roman" w:eastAsia="FangSong" w:cs="Times New Roman"/>
        </w:rPr>
        <w:t>被看做是锂离子动力电池的最佳阴极材料</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该材料存在较差的电子导电率等缺点</w:t>
      </w:r>
      <w:r>
        <w:rPr>
          <w:rFonts w:hint="eastAsia" w:ascii="Times New Roman" w:hAnsi="Times New Roman" w:eastAsia="Times New Roman" w:cs="Times New Roman"/>
        </w:rPr>
        <w:t>，</w:t>
      </w:r>
      <w:r>
        <w:rPr>
          <w:rFonts w:hint="eastAsia" w:ascii="Times New Roman" w:hAnsi="Times New Roman" w:eastAsia="FangSong" w:cs="Times New Roman"/>
        </w:rPr>
        <w:t>制约了其商业化应用</w:t>
      </w:r>
      <w:r>
        <w:rPr>
          <w:rFonts w:hint="eastAsia" w:ascii="Times New Roman" w:hAnsi="Times New Roman" w:eastAsia="Times New Roman" w:cs="Times New Roman"/>
        </w:rPr>
        <w:t>。</w:t>
      </w:r>
      <w:r>
        <w:rPr>
          <w:rFonts w:hint="eastAsia" w:ascii="Times New Roman" w:hAnsi="Times New Roman" w:eastAsia="FangSong" w:cs="Times New Roman"/>
        </w:rPr>
        <w:t>将其制成</w:t>
      </w:r>
      <w:r>
        <w:rPr>
          <w:rFonts w:ascii="Times New Roman" w:hAnsi="Times New Roman" w:eastAsia="Times New Roman" w:cs="Times New Roman"/>
        </w:rPr>
        <w:t xml:space="preserve"> </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导电复合物</w:t>
      </w:r>
      <w:r>
        <w:rPr>
          <w:rFonts w:hint="eastAsia" w:ascii="Times New Roman" w:hAnsi="Times New Roman" w:eastAsia="Times New Roman" w:cs="Times New Roman"/>
        </w:rPr>
        <w:t>（</w:t>
      </w:r>
      <w:r>
        <w:rPr>
          <w:rFonts w:hint="eastAsia" w:ascii="Times New Roman" w:hAnsi="Times New Roman" w:eastAsia="FangSong" w:cs="Times New Roman"/>
        </w:rPr>
        <w:t>例如和碳复合等</w:t>
      </w:r>
      <w:r>
        <w:rPr>
          <w:rFonts w:hint="eastAsia" w:ascii="Times New Roman" w:hAnsi="Times New Roman" w:eastAsia="Times New Roman" w:cs="Times New Roman"/>
        </w:rPr>
        <w:t>）</w:t>
      </w:r>
      <w:r>
        <w:rPr>
          <w:rFonts w:hint="eastAsia" w:ascii="Times New Roman" w:hAnsi="Times New Roman" w:eastAsia="FangSong" w:cs="Times New Roman"/>
        </w:rPr>
        <w:t>有利于克服这些缺点</w:t>
      </w:r>
      <w:r>
        <w:rPr>
          <w:rFonts w:hint="eastAsia" w:ascii="Times New Roman" w:hAnsi="Times New Roman" w:eastAsia="Times New Roman" w:cs="Times New Roman"/>
        </w:rPr>
        <w:t>。</w:t>
      </w:r>
      <w:r>
        <w:rPr>
          <w:rFonts w:hint="eastAsia" w:ascii="Times New Roman" w:hAnsi="Times New Roman" w:eastAsia="FangSong" w:cs="Times New Roman"/>
        </w:rPr>
        <w:t>我国一研究小组采用简单</w:t>
      </w:r>
      <w:r>
        <w:rPr>
          <w:rFonts w:hint="eastAsia" w:ascii="Times New Roman" w:hAnsi="Times New Roman" w:eastAsia="Times New Roman" w:cs="Times New Roman"/>
        </w:rPr>
        <w:t>、</w:t>
      </w:r>
      <w:r>
        <w:rPr>
          <w:rFonts w:hint="eastAsia" w:ascii="Times New Roman" w:hAnsi="Times New Roman" w:eastAsia="FangSong" w:cs="Times New Roman"/>
        </w:rPr>
        <w:t>易控制的固相</w:t>
      </w:r>
      <w:r>
        <w:rPr>
          <w:rFonts w:hint="eastAsia" w:ascii="Times New Roman" w:hAnsi="Times New Roman" w:eastAsia="Times New Roman" w:cs="Times New Roman"/>
        </w:rPr>
        <w:t>-</w:t>
      </w:r>
      <w:r>
        <w:rPr>
          <w:rFonts w:hint="eastAsia" w:ascii="Times New Roman" w:hAnsi="Times New Roman" w:eastAsia="FangSong" w:cs="Times New Roman"/>
        </w:rPr>
        <w:t>碳热还原法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和柠檬酸铁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两种价格低廉的铁化合物为铁源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分别为锂源和磷酸根源</w:t>
      </w:r>
      <w:r>
        <w:rPr>
          <w:rFonts w:hint="eastAsia" w:ascii="Times New Roman" w:hAnsi="Times New Roman" w:eastAsia="Times New Roman" w:cs="Times New Roman"/>
        </w:rPr>
        <w:t>，</w:t>
      </w:r>
      <w:r>
        <w:rPr>
          <w:rFonts w:hint="eastAsia" w:ascii="Times New Roman" w:hAnsi="Times New Roman" w:eastAsia="FangSong" w:cs="Times New Roman"/>
        </w:rPr>
        <w:t>通过控制合成条件</w:t>
      </w:r>
      <w:r>
        <w:rPr>
          <w:rFonts w:hint="eastAsia" w:ascii="Times New Roman" w:hAnsi="Times New Roman" w:eastAsia="Times New Roman" w:cs="Times New Roman"/>
        </w:rPr>
        <w:t>，</w:t>
      </w:r>
      <w:r>
        <w:rPr>
          <w:rFonts w:hint="eastAsia" w:ascii="Times New Roman" w:hAnsi="Times New Roman" w:eastAsia="FangSong" w:cs="Times New Roman"/>
        </w:rPr>
        <w:t>制得了低成本</w:t>
      </w:r>
      <w:r>
        <w:rPr>
          <w:rFonts w:hint="eastAsia" w:ascii="Times New Roman" w:hAnsi="Times New Roman" w:eastAsia="Times New Roman" w:cs="Times New Roman"/>
        </w:rPr>
        <w:t>、</w:t>
      </w:r>
      <w:r>
        <w:rPr>
          <w:rFonts w:hint="eastAsia" w:ascii="Times New Roman" w:hAnsi="Times New Roman" w:eastAsia="FangSong" w:cs="Times New Roman"/>
        </w:rPr>
        <w:t>较好性能的</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/C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和柠檬酸铁中均含有三价铁</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的化合价呈几价</w:t>
      </w:r>
      <w:r>
        <w:rPr>
          <w:rFonts w:hint="eastAsia" w:ascii="Times New Roman" w:hAnsi="Times New Roman" w:eastAsia="Times New Roman" w:cs="Times New Roman"/>
        </w:rPr>
        <w:t>？</w:t>
      </w:r>
      <w:r>
        <w:rPr>
          <w:rFonts w:hint="eastAsia" w:ascii="Times New Roman" w:hAnsi="Times New Roman" w:eastAsia="FangSong" w:cs="Times New Roman"/>
        </w:rPr>
        <w:t>在上述制备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复合材料的过程中</w:t>
      </w:r>
      <w:r>
        <w:rPr>
          <w:rFonts w:hint="eastAsia" w:ascii="Times New Roman" w:hAnsi="Times New Roman" w:eastAsia="Times New Roman" w:cs="Times New Roman"/>
        </w:rPr>
        <w:t>，</w:t>
      </w:r>
      <w:r>
        <w:rPr>
          <w:rFonts w:hint="eastAsia" w:ascii="Times New Roman" w:hAnsi="Times New Roman" w:eastAsia="FangSong" w:cs="Times New Roman"/>
        </w:rPr>
        <w:t>柠檬酸铁中的柠檬酸根可用作什么剂</w:t>
      </w:r>
      <w:r>
        <w:rPr>
          <w:rFonts w:hint="eastAsia" w:ascii="Times New Roman" w:hAnsi="Times New Roman" w:eastAsia="Times New Roman" w:cs="Times New Roman"/>
        </w:rPr>
        <w:t>？</w:t>
      </w:r>
      <w:r>
        <w:rPr>
          <w:rFonts w:hint="eastAsia" w:ascii="Times New Roman" w:hAnsi="Times New Roman" w:eastAsia="FangSong" w:cs="Times New Roman"/>
        </w:rPr>
        <w:t>什么源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为了确定以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柠檬酸铁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6</m:t>
            </m:r>
          </m:sub>
        </m:sSub>
        <m:sSub>
          <m:e>
            <m:r>
              <m:rPr>
                <m:sty m:val="p"/>
              </m:rPr>
              <m:t>H</m:t>
            </m:r>
          </m:e>
          <m:sub>
            <m:r>
              <m:rPr>
                <m:sty m:val="p"/>
              </m:rPr>
              <m:t>5</m:t>
            </m:r>
          </m:sub>
        </m:sSub>
        <m:sSub>
          <m:e>
            <m:r>
              <m:rPr>
                <m:sty m:val="p"/>
              </m:rPr>
              <m:t>O</m:t>
            </m:r>
          </m:e>
          <m:sub>
            <m:r>
              <m:rPr>
                <m:sty m:val="p"/>
              </m:rPr>
              <m:t>7</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用碳热还原法制备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复合材料的热处理温度条件</w:t>
      </w:r>
      <w:r>
        <w:rPr>
          <w:rFonts w:hint="eastAsia" w:ascii="Times New Roman" w:hAnsi="Times New Roman" w:eastAsia="Times New Roman" w:cs="Times New Roman"/>
        </w:rPr>
        <w:t>，</w:t>
      </w:r>
      <w:r>
        <w:rPr>
          <w:rFonts w:hint="eastAsia" w:ascii="Times New Roman" w:hAnsi="Times New Roman" w:eastAsia="FangSong" w:cs="Times New Roman"/>
        </w:rPr>
        <w:t>研究者对球磨混合均匀并烘干后的原材料</w:t>
      </w:r>
      <w:r>
        <w:rPr>
          <w:rFonts w:hint="eastAsia" w:ascii="Times New Roman" w:hAnsi="Times New Roman" w:eastAsia="Times New Roman" w:cs="Times New Roman"/>
        </w:rPr>
        <w:t>（</w:t>
      </w:r>
      <w:r>
        <w:rPr>
          <w:rFonts w:hint="eastAsia" w:ascii="Times New Roman" w:hAnsi="Times New Roman" w:eastAsia="FangSong" w:cs="Times New Roman"/>
        </w:rPr>
        <w:t>前驱体混合物</w:t>
      </w:r>
      <w:r>
        <w:rPr>
          <w:rFonts w:hint="eastAsia" w:ascii="Times New Roman" w:hAnsi="Times New Roman" w:eastAsia="Times New Roman" w:cs="Times New Roman"/>
        </w:rPr>
        <w:t>）</w:t>
      </w:r>
      <w:r>
        <w:rPr>
          <w:rFonts w:hint="eastAsia" w:ascii="Times New Roman" w:hAnsi="Times New Roman" w:eastAsia="FangSong" w:cs="Times New Roman"/>
        </w:rPr>
        <w:t>进行了热重分析</w:t>
      </w:r>
      <w:r>
        <w:rPr>
          <w:rFonts w:hint="eastAsia" w:ascii="Times New Roman" w:hAnsi="Times New Roman" w:eastAsia="Times New Roman" w:cs="Times New Roman"/>
        </w:rPr>
        <w:t>(TG)，</w:t>
      </w:r>
      <w:r>
        <w:rPr>
          <w:rFonts w:hint="eastAsia" w:ascii="Times New Roman" w:hAnsi="Times New Roman" w:eastAsia="FangSong" w:cs="Times New Roman"/>
        </w:rPr>
        <w:t>所得结果如图所示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02791"/>
            <wp:effectExtent b="0" l="0" r="0" t="0"/>
            <wp:docPr descr="" title="" id="162" name="Picture"/>
            <a:graphic>
              <a:graphicData uri="http://schemas.openxmlformats.org/drawingml/2006/picture">
                <pic:pic>
                  <pic:nvPicPr>
                    <pic:cNvPr descr="60b947dc6b1ec571dba79d2b0be86bfef9a4c7af5c9283ab296dcd8698a356ee.jpg" id="163" name="Picture"/>
                    <pic:cNvPicPr>
                      <a:picLocks noChangeArrowheads="1" noChangeAspect="1"/>
                    </pic:cNvPicPr>
                  </pic:nvPicPr>
                  <pic:blipFill>
                    <a:blip r:embed="rId161"/>
                    <a:stretch>
                      <a:fillRect/>
                    </a:stretch>
                  </pic:blipFill>
                  <pic:spPr bwMode="auto">
                    <a:xfrm>
                      <a:off x="0" y="0"/>
                      <a:ext cx="3240000" cy="25027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前驱体混合物的</w:t>
      </w:r>
      <w:r>
        <w:rPr>
          <w:rFonts w:ascii="Times New Roman" w:hAnsi="Times New Roman" w:eastAsia="Times New Roman" w:cs="Times New Roman"/>
        </w:rPr>
        <w:t xml:space="preserve"> TG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由图的</w:t>
      </w:r>
      <w:r>
        <w:rPr>
          <w:rFonts w:ascii="Times New Roman" w:hAnsi="Times New Roman" w:eastAsia="Times New Roman" w:cs="Times New Roman"/>
        </w:rPr>
        <w:t xml:space="preserve"> TG </w:t>
      </w:r>
      <w:r>
        <w:rPr>
          <w:rFonts w:hint="eastAsia" w:ascii="Times New Roman" w:hAnsi="Times New Roman" w:eastAsia="FangSong" w:cs="Times New Roman"/>
        </w:rPr>
        <w:t>曲线可以看到</w:t>
      </w:r>
      <w:r>
        <w:rPr>
          <w:rFonts w:hint="eastAsia" w:ascii="Times New Roman" w:hAnsi="Times New Roman" w:eastAsia="Times New Roman" w:cs="Times New Roman"/>
        </w:rPr>
        <w:t>，</w:t>
      </w:r>
      <w:r>
        <w:rPr>
          <w:rFonts w:hint="eastAsia" w:ascii="Times New Roman" w:hAnsi="Times New Roman" w:eastAsia="FangSong" w:cs="Times New Roman"/>
        </w:rPr>
        <w:t>原材料在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以下出现了连续的失重现象</w:t>
      </w:r>
      <w:r>
        <w:rPr>
          <w:rFonts w:hint="eastAsia" w:ascii="Times New Roman" w:hAnsi="Times New Roman" w:eastAsia="Times New Roman" w:cs="Times New Roman"/>
        </w:rPr>
        <w:t>，</w:t>
      </w:r>
      <w:r>
        <w:rPr>
          <w:rFonts w:hint="eastAsia" w:ascii="Times New Roman" w:hAnsi="Times New Roman" w:eastAsia="FangSong" w:cs="Times New Roman"/>
        </w:rPr>
        <w:t>质量损失为</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造成这些失重的可能原因是什么</w:t>
      </w:r>
      <w:r>
        <w:rPr>
          <w:rFonts w:hint="eastAsia" w:ascii="Times New Roman" w:hAnsi="Times New Roman" w:eastAsia="Times New Roman" w:cs="Times New Roman"/>
        </w:rPr>
        <w:t>？TG</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曲线上</w:t>
      </w:r>
      <w:r>
        <w:rPr>
          <w:rFonts w:ascii="Times New Roman" w:hAnsi="Times New Roman" w:eastAsia="Times New Roman" w:cs="Times New Roman"/>
        </w:rPr>
        <w:t xml:space="preserve"> </w:t>
      </w:r>
      <m:oMath>
        <m:sSup>
          <m:e>
            <m:r>
              <m:t>590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之后无质量损失</w:t>
      </w:r>
      <w:r>
        <w:rPr>
          <w:rFonts w:hint="eastAsia" w:ascii="Times New Roman" w:hAnsi="Times New Roman" w:eastAsia="Times New Roman" w:cs="Times New Roman"/>
        </w:rPr>
        <w:t>，</w:t>
      </w:r>
      <w:r>
        <w:rPr>
          <w:rFonts w:hint="eastAsia" w:ascii="Times New Roman" w:hAnsi="Times New Roman" w:eastAsia="FangSong" w:cs="Times New Roman"/>
        </w:rPr>
        <w:t>说明此时已基本分解完全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结合原料的组成配比和热分析数据推测</w:t>
      </w:r>
      <w:r>
        <w:rPr>
          <w:rFonts w:hint="eastAsia" w:ascii="Times New Roman" w:hAnsi="Times New Roman" w:eastAsia="Times New Roman" w:cs="Times New Roman"/>
        </w:rPr>
        <w:t>，</w:t>
      </w:r>
      <w:r>
        <w:rPr>
          <w:rFonts w:hint="eastAsia" w:ascii="Times New Roman" w:hAnsi="Times New Roman" w:eastAsia="FangSong" w:cs="Times New Roman"/>
        </w:rPr>
        <w:t>该固相</w:t>
      </w:r>
      <w:r>
        <w:rPr>
          <w:rFonts w:hint="eastAsia" w:ascii="Times New Roman" w:hAnsi="Times New Roman" w:eastAsia="Times New Roman" w:cs="Times New Roman"/>
        </w:rPr>
        <w:t>-</w:t>
      </w:r>
      <w:r>
        <w:rPr>
          <w:rFonts w:hint="eastAsia" w:ascii="Times New Roman" w:hAnsi="Times New Roman" w:eastAsia="FangSong" w:cs="Times New Roman"/>
        </w:rPr>
        <w:t>碳热还原反应的总反应式可能如下</w:t>
      </w:r>
      <w:r>
        <w:rPr>
          <w:rFonts w:hint="eastAsia" w:ascii="Times New Roman" w:hAnsi="Times New Roman" w:eastAsia="Times New Roman" w:cs="Times New Roman"/>
        </w:rPr>
        <w:t>，</w:t>
      </w:r>
      <w:r>
        <w:rPr>
          <w:rFonts w:hint="eastAsia" w:ascii="Times New Roman" w:hAnsi="Times New Roman" w:eastAsia="FangSong" w:cs="Times New Roman"/>
        </w:rPr>
        <w:t>请填写缺失的系数及物质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8" w:name="铜化学与电镀"/>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66" name="Picture"/>
            <a:graphic>
              <a:graphicData uri="http://schemas.openxmlformats.org/drawingml/2006/picture">
                <pic:pic>
                  <pic:nvPicPr>
                    <pic:cNvPr descr="338947ab6ca3f8b591270906d99eed6e70d7009b6a01089bf36a996b9af207c7.jpg" id="167" name="Picture"/>
                    <pic:cNvPicPr>
                      <a:picLocks noChangeArrowheads="1" noChangeAspect="1"/>
                    </pic:cNvPicPr>
                  </pic:nvPicPr>
                  <pic:blipFill>
                    <a:blip r:embed="rId165"/>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nh4n3气囊与k3cro8"/>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生产制备过程"/>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60"/>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合成反应方程式"/>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分离离子方案"/>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72"/>
    <w:bookmarkStart w:id="173" w:name="离子分离并复原"/>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73"/>
    <w:bookmarkStart w:id="174" w:name="不用硫化物分离离子"/>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解释实验现象-2"/>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2"/>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2"/>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2"/>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175"/>
    <w:bookmarkStart w:id="176" w:name="解释实验事实"/>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3"/>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176"/>
    <w:bookmarkStart w:id="177" w:name="ag与hcl和hi反应差异"/>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固体混合物成分判断"/>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无色溶液推断"/>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65"/>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三种硝酸盐的确定"/>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络酸钠盐推断"/>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红色固体推断"/>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白色固体推断"/>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无色晶体推断"/>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白色固体推断-1"/>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电极电势"/>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6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钒化合物的推断与反应"/>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电极电势-1"/>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8"/>
    <w:bookmarkStart w:id="189" w:name="铬化合物的推断与反应"/>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混合物的成分判断"/>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4" w:name="分离鉴别制备"/>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 xml:space="preserve">分离鉴别制备</w:t>
      </w:r>
    </w:p>
    <w:bookmarkStart w:id="191"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191"/>
    <w:bookmarkStart w:id="192"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192"/>
    <w:bookmarkStart w:id="193"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07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07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End w:id="194"/>
    <w:bookmarkStart w:id="195" w:name="莫尔盐"/>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镍化合物"/>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mm负离子稳定性"/>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过渡金属离子半径趋势"/>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tio2制造方法评述"/>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铁的生物可利用性"/>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铬催化烯烃聚合"/>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氧化还原反应基础-1"/>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160" w:after="80"/>
      </w:pPr>
      <w:r>
        <w:pict>
          <v:rect style="width:0;height:1.5pt" o:hralign="center" o:hrstd="t" o:hr="t"/>
        </w:pict>
      </w:r>
    </w:p>
    <w:bookmarkEnd w:id="202"/>
    <w:bookmarkStart w:id="203" w:name="氧化还原反应基础-2"/>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vo2cl锌汞齐还原变色"/>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tio2光解水装置判断"/>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06" name="Picture"/>
            <a:graphic>
              <a:graphicData uri="http://schemas.openxmlformats.org/drawingml/2006/picture">
                <pic:pic>
                  <pic:nvPicPr>
                    <pic:cNvPr descr="3e44261a5f3aee943e9b9c7700ee53bfab4c974596eb3d266f5a404e4458de33.jpg" id="207" name="Picture"/>
                    <pic:cNvPicPr>
                      <a:picLocks noChangeArrowheads="1" noChangeAspect="1"/>
                    </pic:cNvPicPr>
                  </pic:nvPicPr>
                  <pic:blipFill>
                    <a:blip r:embed="rId205"/>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160" w:after="80"/>
      </w:pPr>
      <w:r>
        <w:pict>
          <v:rect style="width:0;height:1.5pt" o:hralign="center" o:hrstd="t" o:hr="t"/>
        </w:pict>
      </w:r>
    </w:p>
    <w:bookmarkEnd w:id="208"/>
    <w:bookmarkStart w:id="209" w:name="白色a钒系列推断"/>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暗绿a锰系列推断"/>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铬五现象方程式"/>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棕褐a锰系推断"/>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ticl4系列现象方程式"/>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croh3溶度积与配位溶解计算"/>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fes与fes2混合酸推断"/>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5"/>
    <w:bookmarkStart w:id="216" w:name="hgo起头的十物质推断"/>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160" w:after="80"/>
      </w:pPr>
      <w:r>
        <w:pict>
          <v:rect style="width:0;height:1.5pt" o:hralign="center" o:hrstd="t" o:hr="t"/>
        </w:pict>
      </w:r>
    </w:p>
    <w:bookmarkEnd w:id="216"/>
    <w:bookmarkStart w:id="217" w:name="co八面体双取代几何异构计数"/>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217"/>
    <w:bookmarkStart w:id="218" w:name="离子组合推断结论判断"/>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160" w:after="80"/>
      </w:pPr>
      <w:r>
        <w:pict>
          <v:rect style="width:0;height:1.5pt" o:hralign="center" o:hrstd="t" o:hr="t"/>
        </w:pict>
      </w:r>
    </w:p>
    <w:bookmarkEnd w:id="218"/>
    <w:bookmarkStart w:id="219" w:name="铜银金汞锌八方程式"/>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9"/>
    <w:bookmarkStart w:id="220" w:name="铁化合物abcd化学式第36届初赛"/>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镍高价配合物推断第36届初赛第二场"/>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铜盐综合cu稳定性与配阴离子"/>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gan晶胞与半导体"/>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钒的化合物a至k"/>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spacing w:before="160" w:after="80"/>
      </w:pPr>
      <w:r>
        <w:pict>
          <v:rect style="width:0;height:1.5pt" o:hralign="center" o:hrstd="t" o:hr="t"/>
        </w:pict>
      </w:r>
    </w:p>
    <w:bookmarkEnd w:id="224"/>
    <w:bookmarkStart w:id="231" w:name="铬的晶格与latimer图"/>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226" name="Picture"/>
            <a:graphic>
              <a:graphicData uri="http://schemas.openxmlformats.org/drawingml/2006/picture">
                <pic:pic>
                  <pic:nvPicPr>
                    <pic:cNvPr descr="74ddca13b9d838a579fcf137a181ae165cab280a4ad2df16289e5d620083818a.jpg" id="227" name="Picture"/>
                    <pic:cNvPicPr>
                      <a:picLocks noChangeArrowheads="1" noChangeAspect="1"/>
                    </pic:cNvPicPr>
                  </pic:nvPicPr>
                  <pic:blipFill>
                    <a:blip r:embed="rId225"/>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229" name="Picture"/>
            <a:graphic>
              <a:graphicData uri="http://schemas.openxmlformats.org/drawingml/2006/picture">
                <pic:pic>
                  <pic:nvPicPr>
                    <pic:cNvPr descr="1e90232f9a61e341abb0174f0826def8a1b3642c5c251e2d219889d08f15c961.jpg" id="230" name="Picture"/>
                    <pic:cNvPicPr>
                      <a:picLocks noChangeArrowheads="1" noChangeAspect="1"/>
                    </pic:cNvPicPr>
                  </pic:nvPicPr>
                  <pic:blipFill>
                    <a:blip r:embed="rId228"/>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41" w:name="钨冶炼与蓝色氧化钨"/>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 xml:space="preserve">钨冶炼与蓝色氧化钨</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77"/>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908300"/>
            <wp:effectExtent b="0" l="0" r="0" t="0"/>
            <wp:docPr descr="" title="" id="233" name="Picture"/>
            <a:graphic>
              <a:graphicData uri="http://schemas.openxmlformats.org/drawingml/2006/picture">
                <pic:pic>
                  <pic:nvPicPr>
                    <pic:cNvPr descr="b166d2bc38baf68c0265323335a907df8c8a9004acdadc705845d37bfc939b49.jpg" id="234" name="Picture"/>
                    <pic:cNvPicPr>
                      <a:picLocks noChangeArrowheads="1" noChangeAspect="1"/>
                    </pic:cNvPicPr>
                  </pic:nvPicPr>
                  <pic:blipFill>
                    <a:blip r:embed="rId232"/>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2775"/>
            <wp:effectExtent b="0" l="0" r="0" t="0"/>
            <wp:docPr descr="" title="" id="236" name="Picture"/>
            <a:graphic>
              <a:graphicData uri="http://schemas.openxmlformats.org/drawingml/2006/picture">
                <pic:pic>
                  <pic:nvPicPr>
                    <pic:cNvPr descr="2851353de00be08990fb5aeed1daab7f5c207f4a2bbee3b728491f58d877bdf6.jpg" id="237" name="Picture"/>
                    <pic:cNvPicPr>
                      <a:picLocks noChangeArrowheads="1" noChangeAspect="1"/>
                    </pic:cNvPicPr>
                  </pic:nvPicPr>
                  <pic:blipFill>
                    <a:blip r:embed="rId235"/>
                    <a:stretch>
                      <a:fillRect/>
                    </a:stretch>
                  </pic:blipFill>
                  <pic:spPr bwMode="auto">
                    <a:xfrm>
                      <a:off x="0" y="0"/>
                      <a:ext cx="3240000" cy="2582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239" name="Picture"/>
            <a:graphic>
              <a:graphicData uri="http://schemas.openxmlformats.org/drawingml/2006/picture">
                <pic:pic>
                  <pic:nvPicPr>
                    <pic:cNvPr descr="f9a797ac008905b3e58574e952dc33c89b276e21c2fd9f89dd5fb17208359bf1.jpg" id="240" name="Picture"/>
                    <pic:cNvPicPr>
                      <a:picLocks noChangeArrowheads="1" noChangeAspect="1"/>
                    </pic:cNvPicPr>
                  </pic:nvPicPr>
                  <pic:blipFill>
                    <a:blip r:embed="rId238"/>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7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spacing w:before="160" w:after="80"/>
      </w:pPr>
      <w:r>
        <w:pict>
          <v:rect style="width:0;height:1.5pt" o:hralign="center" o:hrstd="t" o:hr="t"/>
        </w:pict>
      </w:r>
    </w:p>
    <w:bookmarkEnd w:id="241"/>
    <w:bookmarkStart w:id="254" w:name="nio-gammaal2o3表面催化剂"/>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Times New Roman" w:cs="Times New Roman"/>
        </w:rPr>
        <w:t>NiO-gammaAl2O3</w:t>
      </w:r>
      <w:r>
        <w:rPr>
          <w:rFonts w:hint="eastAsia" w:ascii="Times New Roman" w:hAnsi="Times New Roman" w:eastAsia="SimHei" w:cs="Times New Roman"/>
        </w:rPr>
        <w:t>表面催化剂</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60458"/>
            <wp:effectExtent b="0" l="0" r="0" t="0"/>
            <wp:docPr descr="" title="" id="243" name="Picture"/>
            <a:graphic>
              <a:graphicData uri="http://schemas.openxmlformats.org/drawingml/2006/picture">
                <pic:pic>
                  <pic:nvPicPr>
                    <pic:cNvPr descr="0de0478ebf0521bfaae0402dec9a9788adda05776474416598a7732fda7e1f9c.jpg" id="244" name="Picture"/>
                    <pic:cNvPicPr>
                      <a:picLocks noChangeArrowheads="1" noChangeAspect="1"/>
                    </pic:cNvPicPr>
                  </pic:nvPicPr>
                  <pic:blipFill>
                    <a:blip r:embed="rId242"/>
                    <a:stretch>
                      <a:fillRect/>
                    </a:stretch>
                  </pic:blipFill>
                  <pic:spPr bwMode="auto">
                    <a:xfrm>
                      <a:off x="0" y="0"/>
                      <a:ext cx="3240000" cy="36604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46500"/>
            <wp:effectExtent b="0" l="0" r="0" t="0"/>
            <wp:docPr descr="" title="" id="246" name="Picture"/>
            <a:graphic>
              <a:graphicData uri="http://schemas.openxmlformats.org/drawingml/2006/picture">
                <pic:pic>
                  <pic:nvPicPr>
                    <pic:cNvPr descr="0e2246241f8552edde58c4d818e3febe4834c84a86cd696fa937e22bcb0594eb.jpg" id="247" name="Picture"/>
                    <pic:cNvPicPr>
                      <a:picLocks noChangeArrowheads="1" noChangeAspect="1"/>
                    </pic:cNvPicPr>
                  </pic:nvPicPr>
                  <pic:blipFill>
                    <a:blip r:embed="rId245"/>
                    <a:stretch>
                      <a:fillRect/>
                    </a:stretch>
                  </pic:blipFill>
                  <pic:spPr bwMode="auto">
                    <a:xfrm>
                      <a:off x="0" y="0"/>
                      <a:ext cx="3086100" cy="374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249" name="Picture"/>
            <a:graphic>
              <a:graphicData uri="http://schemas.openxmlformats.org/drawingml/2006/picture">
                <pic:pic>
                  <pic:nvPicPr>
                    <pic:cNvPr descr="adce40df8d248f0cd7c9a77c5b1391e01d4ab05c28de7252036d5b53c5c67dcd.jpg" id="250" name="Picture"/>
                    <pic:cNvPicPr>
                      <a:picLocks noChangeArrowheads="1" noChangeAspect="1"/>
                    </pic:cNvPicPr>
                  </pic:nvPicPr>
                  <pic:blipFill>
                    <a:blip r:embed="rId248"/>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252" name="Picture"/>
            <a:graphic>
              <a:graphicData uri="http://schemas.openxmlformats.org/drawingml/2006/picture">
                <pic:pic>
                  <pic:nvPicPr>
                    <pic:cNvPr descr="e3ae425bc2a0b582a181f54717f2fa81d76d1d51d5606433023e319525e4a12b.jpg" id="253" name="Picture"/>
                    <pic:cNvPicPr>
                      <a:picLocks noChangeArrowheads="1" noChangeAspect="1"/>
                    </pic:cNvPicPr>
                  </pic:nvPicPr>
                  <pic:blipFill>
                    <a:blip r:embed="rId251"/>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8" w:name="铬铁矿制重铬酸钠工艺"/>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56" name="Picture"/>
            <a:graphic>
              <a:graphicData uri="http://schemas.openxmlformats.org/drawingml/2006/picture">
                <pic:pic>
                  <pic:nvPicPr>
                    <pic:cNvPr descr="a2b095bf09961030aac52d65cf52ccae2e42979acc2faf139de285f932c594c1.jpg" id="257" name="Picture"/>
                    <pic:cNvPicPr>
                      <a:picLocks noChangeArrowheads="1" noChangeAspect="1"/>
                    </pic:cNvPicPr>
                  </pic:nvPicPr>
                  <pic:blipFill>
                    <a:blip r:embed="rId255"/>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铁测定分析化学"/>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cro2cl2铬系推断"/>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钒硝酸盐与叠氮系列"/>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spacing w:before="160" w:after="80"/>
      </w:pPr>
      <w:r>
        <w:pict>
          <v:rect style="width:0;height:1.5pt" o:hralign="center" o:hrstd="t" o:hr="t"/>
        </w:pict>
      </w:r>
    </w:p>
    <w:bookmarkEnd w:id="261"/>
    <w:bookmarkStart w:id="263" w:name="kmno4滴定"/>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262"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End w:id="263"/>
    <w:bookmarkStart w:id="264" w:name="纳米金形态控制"/>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8" w:name="钒生物化学循环四问"/>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66" name="Picture"/>
            <a:graphic>
              <a:graphicData uri="http://schemas.openxmlformats.org/drawingml/2006/picture">
                <pic:pic>
                  <pic:nvPicPr>
                    <pic:cNvPr descr="f37b9ed93a8b7352bdb20966bf64f1144deec50209ef9074cff7f61c2a53acec.jpg" id="267" name="Picture"/>
                    <pic:cNvPicPr>
                      <a:picLocks noChangeArrowheads="1" noChangeAspect="1"/>
                    </pic:cNvPicPr>
                  </pic:nvPicPr>
                  <pic:blipFill>
                    <a:blip r:embed="rId265"/>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81"/>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81"/>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菱锰矿绿色工艺四问"/>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全国初赛不活泼金属x金"/>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0"/>
    <w:bookmarkStart w:id="274" w:name="全国冬令营绿矾绿色工艺"/>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272" name="Picture"/>
            <a:graphic>
              <a:graphicData uri="http://schemas.openxmlformats.org/drawingml/2006/picture">
                <pic:pic>
                  <pic:nvPicPr>
                    <pic:cNvPr descr="b657e2a49505025801fb4b7781f020e53cb206509ee5005a5bf359eba1a391f1.jpg" id="273" name="Picture"/>
                    <pic:cNvPicPr>
                      <a:picLocks noChangeArrowheads="1" noChangeAspect="1"/>
                    </pic:cNvPicPr>
                  </pic:nvPicPr>
                  <pic:blipFill>
                    <a:blip r:embed="rId271"/>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铁系全链推断与高铁酸盐"/>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盐a定量推断agf与c3o2"/>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crvi废水铁氧体法两问"/>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160" w:after="80"/>
      </w:pPr>
      <w:r>
        <w:pict>
          <v:rect style="width:0;height:1.5pt" o:hralign="center" o:hrstd="t" o:hr="t"/>
        </w:pict>
      </w:r>
    </w:p>
    <w:bookmarkEnd w:id="277"/>
    <w:bookmarkStart w:id="278" w:name="浅绿晶体莫尔盐全链推断"/>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铜粉浓氨水吸氧四问"/>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nf3分子五小问"/>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王水溶解m推csau"/>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三法制agh"/>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元钛-03-cr互变kmno4三ph"/>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元铁-01-fe配体调控普鲁士蓝"/>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9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元铁-02-co3配合物ni2几何"/>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9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元银-02-王水溶金汞双核"/>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2"/>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元银-03-多酸kegginmos2"/>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3"/>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End w:id="288"/>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第4章 过渡元素化学-学生版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242" Type="http://schemas.openxmlformats.org/officeDocument/2006/relationships/image" Target="media/rId242.jpg"/><Relationship Id="rId245" Type="http://schemas.openxmlformats.org/officeDocument/2006/relationships/image" Target="media/rId245.jpg"/><Relationship Id="rId67" Type="http://schemas.openxmlformats.org/officeDocument/2006/relationships/image" Target="media/rId67.jpg"/><Relationship Id="rId156" Type="http://schemas.openxmlformats.org/officeDocument/2006/relationships/image" Target="media/rId156.jpg"/><Relationship Id="rId228" Type="http://schemas.openxmlformats.org/officeDocument/2006/relationships/image" Target="media/rId228.jpg"/><Relationship Id="rId235" Type="http://schemas.openxmlformats.org/officeDocument/2006/relationships/image" Target="media/rId235.jpg"/><Relationship Id="rId165" Type="http://schemas.openxmlformats.org/officeDocument/2006/relationships/image" Target="media/rId165.jpg"/><Relationship Id="rId205" Type="http://schemas.openxmlformats.org/officeDocument/2006/relationships/image" Target="media/rId205.jpg"/><Relationship Id="rId161" Type="http://schemas.openxmlformats.org/officeDocument/2006/relationships/image" Target="media/rId161.jpg"/><Relationship Id="rId225" Type="http://schemas.openxmlformats.org/officeDocument/2006/relationships/image" Target="media/rId225.jpg"/><Relationship Id="rId63" Type="http://schemas.openxmlformats.org/officeDocument/2006/relationships/image" Target="media/rId63.png"/><Relationship Id="rId255" Type="http://schemas.openxmlformats.org/officeDocument/2006/relationships/image" Target="media/rId255.jpg"/><Relationship Id="rId248" Type="http://schemas.openxmlformats.org/officeDocument/2006/relationships/image" Target="media/rId248.jpg"/><Relationship Id="rId232" Type="http://schemas.openxmlformats.org/officeDocument/2006/relationships/image" Target="media/rId232.jpg"/><Relationship Id="rId271" Type="http://schemas.openxmlformats.org/officeDocument/2006/relationships/image" Target="media/rId271.jpg"/><Relationship Id="rId251" Type="http://schemas.openxmlformats.org/officeDocument/2006/relationships/image" Target="media/rId251.jpg"/><Relationship Id="rId265" Type="http://schemas.openxmlformats.org/officeDocument/2006/relationships/image" Target="media/rId265.jpg"/><Relationship Id="rId238" Type="http://schemas.openxmlformats.org/officeDocument/2006/relationships/image" Target="media/rId238.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2026-09-20T07:34:04Z</dcterms:created>
  <dcterms:modified xsi:type="dcterms:W3CDTF">2026-09-20T07:34:04Z</dcterms:modified>
</cp:coreProperties>
</file>

<file path=docProps/custom.xml><?xml version="1.0" encoding="utf-8"?>
<Properties xmlns="http://schemas.openxmlformats.org/officeDocument/2006/custom-properties" xmlns:vt="http://schemas.openxmlformats.org/officeDocument/2006/docPropsVTypes"/>
</file>